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E7F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right="0"/>
        <w:jc w:val="left"/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4"/>
          <w:szCs w:val="24"/>
          <w:lang w:val="en-US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附表1</w:t>
      </w:r>
      <w:bookmarkStart w:id="0" w:name="_GoBack"/>
      <w:bookmarkEnd w:id="0"/>
    </w:p>
    <w:p w14:paraId="21CA98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480"/>
        <w:jc w:val="center"/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项目服务团队成员基本情况表</w:t>
      </w:r>
    </w:p>
    <w:p w14:paraId="4AE5D7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48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（投标单位可以视自身情况增加表格分类和内容）</w:t>
      </w:r>
    </w:p>
    <w:tbl>
      <w:tblPr>
        <w:tblStyle w:val="5"/>
        <w:tblpPr w:leftFromText="180" w:rightFromText="180" w:vertAnchor="text" w:horzAnchor="page" w:tblpX="1734" w:tblpY="122"/>
        <w:tblOverlap w:val="never"/>
        <w:tblW w:w="870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930"/>
        <w:gridCol w:w="900"/>
        <w:gridCol w:w="915"/>
        <w:gridCol w:w="945"/>
        <w:gridCol w:w="1515"/>
        <w:gridCol w:w="1080"/>
        <w:gridCol w:w="1515"/>
      </w:tblGrid>
      <w:tr w14:paraId="048AD3F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C64C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B471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E73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E169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5E606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学历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C6D4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从业证书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7A4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业绩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A67CC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center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获奖情况</w:t>
            </w:r>
          </w:p>
        </w:tc>
      </w:tr>
      <w:tr w14:paraId="09B18B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9761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8C1B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FAEA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3DF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1C9C4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AC50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7D0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D01C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  <w:tr w14:paraId="4A1136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1364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eastAsia="仿宋" w:cs="Times New Roman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A445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0665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8BC0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D0BD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4462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7674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9E20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40" w:lineRule="atLeast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</w:rPr>
            </w:pPr>
          </w:p>
        </w:tc>
      </w:tr>
    </w:tbl>
    <w:p w14:paraId="1C5D27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480"/>
        <w:jc w:val="left"/>
        <w:rPr>
          <w:rFonts w:hint="default" w:ascii="Times New Roman" w:hAnsi="Times New Roman" w:eastAsia="宋体" w:cs="Times New Roman"/>
          <w:i w:val="0"/>
          <w:caps w:val="0"/>
          <w:color w:val="000000"/>
          <w:spacing w:val="0"/>
          <w:sz w:val="24"/>
          <w:szCs w:val="24"/>
        </w:rPr>
      </w:pPr>
    </w:p>
    <w:p w14:paraId="3E6ADA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right="0"/>
        <w:jc w:val="both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br w:type="page"/>
      </w: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附表</w:t>
      </w:r>
      <w:r>
        <w:rPr>
          <w:rFonts w:hint="eastAsia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2</w:t>
      </w:r>
    </w:p>
    <w:p w14:paraId="306B75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480"/>
        <w:jc w:val="center"/>
        <w:rPr>
          <w:rFonts w:hint="default" w:ascii="Times New Roman" w:hAnsi="Times New Roman" w:eastAsia="仿宋" w:cs="Times New Roman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企业文化宣传片制作</w:t>
      </w:r>
      <w:r>
        <w:rPr>
          <w:rFonts w:hint="default" w:ascii="Times New Roman" w:hAnsi="Times New Roman" w:eastAsia="仿宋" w:cs="Times New Roman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服务报价表</w:t>
      </w:r>
    </w:p>
    <w:p w14:paraId="60B5F5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540" w:lineRule="atLeast"/>
        <w:ind w:left="0" w:right="0" w:firstLine="480"/>
        <w:jc w:val="center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（投标单位可以视自身情况增加表格分类和内容）</w:t>
      </w:r>
    </w:p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4"/>
        <w:gridCol w:w="1803"/>
        <w:gridCol w:w="2673"/>
        <w:gridCol w:w="1832"/>
        <w:gridCol w:w="1477"/>
      </w:tblGrid>
      <w:tr w14:paraId="605DE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exac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41E9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5984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lang w:eastAsia="zh-CN"/>
              </w:rPr>
              <w:t>费用名称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CA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B92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  <w:p w14:paraId="30D1A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</w:t>
            </w:r>
            <w:r>
              <w:rPr>
                <w:rFonts w:hint="eastAsia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3128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68366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132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2A0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A943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1100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8F59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6A6D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858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F171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0B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A40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A9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AA10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2DD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3595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shd w:val="clear" w:color="auto" w:fill="auto"/>
                <w:lang w:eastAsia="zh-CN"/>
              </w:rPr>
              <w:t>合计</w:t>
            </w:r>
          </w:p>
        </w:tc>
        <w:tc>
          <w:tcPr>
            <w:tcW w:w="2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C95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  <w:shd w:val="clear" w:color="auto" w:fill="auto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04F7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2"/>
                <w:szCs w:val="22"/>
                <w:u w:val="none"/>
                <w:shd w:val="clear" w:color="auto" w:fill="auto"/>
              </w:rPr>
            </w:pP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3417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2"/>
                <w:szCs w:val="22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5477C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644"/>
        <w:jc w:val="center"/>
        <w:textAlignment w:val="auto"/>
        <w:outlineLvl w:val="9"/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536615B1">
      <w:pPr>
        <w:pStyle w:val="2"/>
        <w:numPr>
          <w:ilvl w:val="0"/>
          <w:numId w:val="0"/>
        </w:numPr>
        <w:ind w:leftChars="0"/>
      </w:pPr>
    </w:p>
    <w:p w14:paraId="314A8B15">
      <w:pPr>
        <w:sectPr>
          <w:footerReference r:id="rId3" w:type="default"/>
          <w:footerReference r:id="rId4" w:type="even"/>
          <w:pgSz w:w="11906" w:h="16838"/>
          <w:pgMar w:top="2098" w:right="1587" w:bottom="1984" w:left="1587" w:header="851" w:footer="992" w:gutter="0"/>
          <w:pgNumType w:fmt="numberInDash" w:start="1"/>
          <w:cols w:space="720" w:num="1"/>
          <w:rtlGutter w:val="0"/>
          <w:docGrid w:type="lines" w:linePitch="312" w:charSpace="0"/>
        </w:sectPr>
      </w:pPr>
    </w:p>
    <w:p w14:paraId="073E9191">
      <w:pPr>
        <w:pStyle w:val="2"/>
        <w:numPr>
          <w:ilvl w:val="0"/>
          <w:numId w:val="0"/>
        </w:numPr>
        <w:ind w:leftChars="0"/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附表</w:t>
      </w:r>
      <w: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3</w:t>
      </w:r>
    </w:p>
    <w:p w14:paraId="23D477BA">
      <w:pPr>
        <w:rPr>
          <w:rFonts w:hint="eastAsia" w:ascii="Times New Roman" w:hAnsi="Times New Roman" w:cs="Times New Roman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7FB184CC">
      <w:pPr>
        <w:pStyle w:val="2"/>
        <w:numPr>
          <w:ilvl w:val="0"/>
          <w:numId w:val="0"/>
        </w:numPr>
        <w:ind w:leftChars="0"/>
        <w:jc w:val="center"/>
        <w:rPr>
          <w:rFonts w:hint="eastAsia" w:ascii="方正黑体_GBK" w:hAnsi="方正黑体_GBK" w:eastAsia="方正黑体_GBK" w:cs="方正黑体_GBK"/>
          <w:lang w:val="en-US"/>
        </w:rPr>
      </w:pPr>
      <w:r>
        <w:rPr>
          <w:rFonts w:hint="eastAsia" w:ascii="方正黑体_GBK" w:hAnsi="方正黑体_GBK" w:eastAsia="方正黑体_GBK" w:cs="方正黑体_GBK"/>
          <w:sz w:val="44"/>
          <w:szCs w:val="44"/>
          <w:lang w:val="en-US"/>
        </w:rPr>
        <w:t>吉林省水务集团企业文化宣传片制作询比选聘综合评分细则</w:t>
      </w:r>
    </w:p>
    <w:p w14:paraId="4E7C5634"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 xml:space="preserve">总分 100 分，分为企业综合实力（25 分）、服务团队配置（20 分）、策划制作服务方案（30 分）、项目报价合理性（20 分）、本地化服务保障（5 分） </w:t>
      </w:r>
    </w:p>
    <w:p w14:paraId="7BD0BAB5">
      <w:pPr>
        <w:pStyle w:val="2"/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/>
          <w:bCs w:val="0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 w:val="0"/>
          <w:lang w:val="en-US"/>
        </w:rPr>
        <w:t>评分总原则</w:t>
      </w:r>
    </w:p>
    <w:p w14:paraId="7D8FE5A7"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>全部打分依据参选单位提供加盖公章的书面证明材料，无佐证材料不予计分；</w:t>
      </w:r>
    </w:p>
    <w:p w14:paraId="76D23CD0"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>业绩、奖项均仅限近 3 年有效，分子公司不得使用总公司业绩，否则业绩项不计分；</w:t>
      </w:r>
    </w:p>
    <w:p w14:paraId="1B0FA8D6"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 xml:space="preserve">    评审委员会 5 名评委独立打分，去掉一个最高分、一个最低分后取算术平均值为最终得分；</w:t>
      </w:r>
    </w:p>
    <w:p w14:paraId="1D06F368"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lang w:val="en-US"/>
        </w:rPr>
        <w:t xml:space="preserve">    综合得分最高者中选；得分相同，报价更低单位优先；第一候选放弃，按得分依次顺延。</w:t>
      </w:r>
    </w:p>
    <w:p w14:paraId="4256E189">
      <w:pPr>
        <w:pStyle w:val="2"/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lang w:val="en-US"/>
        </w:rPr>
        <w:t>二、分项评分标准</w:t>
      </w:r>
      <w:r>
        <w:rPr>
          <w:rFonts w:hint="eastAsia" w:ascii="仿宋_GB2312" w:hAnsi="仿宋_GB2312" w:eastAsia="仿宋_GB2312" w:cs="仿宋_GB2312"/>
          <w:lang w:val="en-US"/>
        </w:rPr>
        <w:t>（总分 100 分）</w:t>
      </w:r>
    </w:p>
    <w:p w14:paraId="7759B8BE">
      <w:pPr>
        <w:pStyle w:val="2"/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/>
          <w:bCs w:val="0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（一）：</w:t>
      </w:r>
      <w:r>
        <w:rPr>
          <w:rFonts w:hint="eastAsia" w:ascii="仿宋_GB2312" w:hAnsi="仿宋_GB2312" w:eastAsia="仿宋_GB2312" w:cs="仿宋_GB2312"/>
          <w:b/>
          <w:bCs w:val="0"/>
          <w:lang w:val="en-US"/>
        </w:rPr>
        <w:t>企业综合实力（25 分）</w:t>
      </w:r>
    </w:p>
    <w:p w14:paraId="44475AB0">
      <w:pPr>
        <w:rPr>
          <w:rFonts w:hint="default"/>
          <w:lang w:val="en-US"/>
        </w:rPr>
      </w:pPr>
    </w:p>
    <w:tbl>
      <w:tblPr>
        <w:tblStyle w:val="5"/>
        <w:tblW w:w="50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4"/>
        <w:gridCol w:w="2125"/>
        <w:gridCol w:w="5103"/>
      </w:tblGrid>
      <w:tr w14:paraId="4CF6C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CAB5A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评分项</w:t>
            </w:r>
          </w:p>
        </w:tc>
        <w:tc>
          <w:tcPr>
            <w:tcW w:w="118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44AC7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28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B9390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3CD52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A1C1D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宣传片同类业绩（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分）</w:t>
            </w:r>
          </w:p>
        </w:tc>
        <w:tc>
          <w:tcPr>
            <w:tcW w:w="118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099A4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8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DB58A1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 3 年有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党政机关、事业单位、国有企业专题片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完整制作案例，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个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分，最多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分；</w:t>
            </w:r>
          </w:p>
          <w:p w14:paraId="4E8A19BB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民营企业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、社会团体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宣传片案例，每个 1 分，最高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分；</w:t>
            </w:r>
          </w:p>
          <w:p w14:paraId="1804BF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无宣传片业绩，0 分。注：需提供合同、成片截图，缺一不计分。</w:t>
            </w:r>
          </w:p>
        </w:tc>
      </w:tr>
      <w:tr w14:paraId="2A02E8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C05E8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行业荣誉资质（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分）</w:t>
            </w:r>
          </w:p>
        </w:tc>
        <w:tc>
          <w:tcPr>
            <w:tcW w:w="118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F53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8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3B771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ind w:leftChars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近三年荣获过省部级以上视频类、新闻类奖项（颁奖单位为省部级以上权威行业组织），每个3分，最高15分；</w:t>
            </w:r>
          </w:p>
          <w:p w14:paraId="70A8CDA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无相关资质奖项 0 分。</w:t>
            </w:r>
          </w:p>
        </w:tc>
      </w:tr>
      <w:tr w14:paraId="4406B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DA17B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信用合规情况（4 分）</w:t>
            </w:r>
          </w:p>
        </w:tc>
        <w:tc>
          <w:tcPr>
            <w:tcW w:w="118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DEFE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83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AFBC1C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提供近 3 年无违法违规、无失信承诺书，且无失信记录：4 分；</w:t>
            </w:r>
          </w:p>
          <w:p w14:paraId="1031DE1F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有行政处罚、失信被执行人记录：0 分；</w:t>
            </w:r>
          </w:p>
          <w:p w14:paraId="11345F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未提供承诺书扣 4 分。</w:t>
            </w:r>
          </w:p>
        </w:tc>
      </w:tr>
    </w:tbl>
    <w:p w14:paraId="06BDB134">
      <w:pPr>
        <w:pStyle w:val="2"/>
        <w:numPr>
          <w:ilvl w:val="0"/>
          <w:numId w:val="0"/>
        </w:numPr>
        <w:ind w:leftChars="0" w:firstLine="643" w:firstLineChars="200"/>
        <w:rPr>
          <w:rFonts w:hint="default"/>
          <w:b/>
          <w:bCs w:val="0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lang w:val="en-US" w:eastAsia="zh-CN"/>
        </w:rPr>
        <w:t>（二）：</w:t>
      </w:r>
      <w:r>
        <w:rPr>
          <w:rFonts w:hint="eastAsia" w:ascii="仿宋_GB2312" w:hAnsi="仿宋_GB2312" w:eastAsia="仿宋_GB2312" w:cs="仿宋_GB2312"/>
          <w:b/>
          <w:bCs w:val="0"/>
          <w:lang w:val="en-US"/>
        </w:rPr>
        <w:t>服务团队配置（20 分）</w:t>
      </w:r>
    </w:p>
    <w:p w14:paraId="06EBE3CC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/>
        </w:rPr>
        <w:t>严格匹配选聘要求：5 人以上专业团队、负责人从业≥5 年、固定对接人，人员必须为中标实际</w:t>
      </w:r>
      <w:r>
        <w:rPr>
          <w:rFonts w:hint="eastAsia" w:ascii="仿宋_GB2312" w:hAnsi="仿宋_GB2312" w:eastAsia="仿宋_GB2312" w:cs="仿宋_GB2312"/>
          <w:lang w:val="en-US" w:eastAsia="zh-CN"/>
        </w:rPr>
        <w:t>服务人</w:t>
      </w:r>
    </w:p>
    <w:p w14:paraId="5C2DC68A">
      <w:pPr>
        <w:rPr>
          <w:rFonts w:hint="eastAsia" w:ascii="仿宋_GB2312" w:hAnsi="仿宋_GB2312" w:eastAsia="仿宋_GB2312" w:cs="仿宋_GB2312"/>
          <w:lang w:val="en-US"/>
        </w:rPr>
      </w:pPr>
    </w:p>
    <w:tbl>
      <w:tblPr>
        <w:tblStyle w:val="5"/>
        <w:tblW w:w="501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4"/>
        <w:gridCol w:w="1322"/>
        <w:gridCol w:w="5906"/>
      </w:tblGrid>
      <w:tr w14:paraId="56659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E0C02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评分项</w:t>
            </w:r>
          </w:p>
        </w:tc>
        <w:tc>
          <w:tcPr>
            <w:tcW w:w="73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20E0C1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2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3534A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3C4EE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30BE1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团队基础配置（8 分）</w:t>
            </w:r>
          </w:p>
        </w:tc>
        <w:tc>
          <w:tcPr>
            <w:tcW w:w="73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03B8A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2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CA34D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专业技术人员≥7 人，团队负责人从业 8 年以上：8 分；</w:t>
            </w:r>
          </w:p>
          <w:p w14:paraId="4AB49E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专业人员 5-6 人，负责人从业 5-7 年：5 分；3. 人员不足 5 人 / 负责人从业不满 5 年：0 分。</w:t>
            </w:r>
          </w:p>
        </w:tc>
      </w:tr>
      <w:tr w14:paraId="1BDD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121C4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人员专业资质（7 分）</w:t>
            </w:r>
          </w:p>
        </w:tc>
        <w:tc>
          <w:tcPr>
            <w:tcW w:w="73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A278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2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0461E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主创人员（导演、摄像、后期、文案）持有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国家新闻出版署颁发的执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业证书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；无人机摄像应持有民用无人驾驶航空器操控员执照（CAAC）（AOPA），飞行资质齐全合规，可依法完成空域申报与商业航拍作业；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个证件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1 分，最高 7 分；无任何专业证书 0 分。</w:t>
            </w:r>
          </w:p>
        </w:tc>
      </w:tr>
      <w:tr w14:paraId="031A7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8" w:hRule="atLeast"/>
        </w:trPr>
        <w:tc>
          <w:tcPr>
            <w:tcW w:w="98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206407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固定对接机制（5 分）</w:t>
            </w:r>
          </w:p>
        </w:tc>
        <w:tc>
          <w:tcPr>
            <w:tcW w:w="73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C6346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28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F5C8BA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明确专属业务对接人 + 项目总负责人双岗配置，响应时效承诺≤2 小时：5 分；</w:t>
            </w:r>
          </w:p>
          <w:p w14:paraId="055859C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仅设单一对接人，响应时效 4 小时内：3 分；3. 无专人对接、无响应承诺：0 分。</w:t>
            </w:r>
          </w:p>
        </w:tc>
      </w:tr>
    </w:tbl>
    <w:p w14:paraId="0B08D51A">
      <w:pPr>
        <w:pStyle w:val="2"/>
        <w:rPr>
          <w:rFonts w:hint="eastAsia"/>
          <w:lang w:val="en-US"/>
        </w:rPr>
        <w:sectPr>
          <w:footerReference r:id="rId5" w:type="default"/>
          <w:pgSz w:w="11906" w:h="16838"/>
          <w:pgMar w:top="2098" w:right="1587" w:bottom="1984" w:left="1587" w:header="851" w:footer="992" w:gutter="0"/>
          <w:pgNumType w:fmt="numberInDash" w:start="1"/>
          <w:cols w:space="720" w:num="1"/>
          <w:rtlGutter w:val="0"/>
          <w:docGrid w:type="lines" w:linePitch="312" w:charSpace="0"/>
        </w:sectPr>
      </w:pPr>
    </w:p>
    <w:p w14:paraId="772B9410"/>
    <w:p w14:paraId="4276B7E0">
      <w:pPr>
        <w:ind w:firstLine="643" w:firstLineChars="200"/>
        <w:rPr>
          <w:rFonts w:hint="eastAsia"/>
          <w:b/>
          <w:bCs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（三）、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策划制作服务方案（30 分</w:t>
      </w:r>
      <w:r>
        <w:rPr>
          <w:rFonts w:hint="eastAsia"/>
          <w:b/>
          <w:bCs/>
        </w:rPr>
        <w:t>）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40"/>
        <w:gridCol w:w="701"/>
        <w:gridCol w:w="6631"/>
      </w:tblGrid>
      <w:tr w14:paraId="45CBC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91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37B1E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评分项</w:t>
            </w:r>
          </w:p>
        </w:tc>
        <w:tc>
          <w:tcPr>
            <w:tcW w:w="39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CF16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69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76D9C3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6CA16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4CB0A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项目整体策划思路（10 分）</w:t>
            </w:r>
          </w:p>
        </w:tc>
        <w:tc>
          <w:tcPr>
            <w:tcW w:w="39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E6A119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69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92ECC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深度结合水务行业、集团企业文化、发展历程，逻辑完整、创意贴合国企形象，分层叙事清晰：8-10 分；</w:t>
            </w:r>
          </w:p>
          <w:p w14:paraId="5D010C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6480" w:firstLineChars="270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思路常规，仅通用宣传片模板，少量结合水务行业：4-7 分；3. 方案空洞、无针对性、照搬通用模板：0-3 分。</w:t>
            </w:r>
          </w:p>
        </w:tc>
      </w:tr>
      <w:tr w14:paraId="2094E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AFFBC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脚本与拍摄执行方案（10 分）</w:t>
            </w:r>
          </w:p>
        </w:tc>
        <w:tc>
          <w:tcPr>
            <w:tcW w:w="39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168B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69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51E5D9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提供完整分镜框架、实景拍摄规划、场景排布、人员调度、设备清单，适配水务厂区、管网、民生供水场景：8-10 分</w:t>
            </w:r>
          </w:p>
          <w:p w14:paraId="6023E92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仅简单脚本大纲，无详细拍摄落地计划：4-7 分；</w:t>
            </w:r>
          </w:p>
          <w:p w14:paraId="4E60A4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无脚本、无拍摄实施计划：0-3 分。</w:t>
            </w:r>
          </w:p>
        </w:tc>
      </w:tr>
      <w:tr w14:paraId="0DD6F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5621F8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后期制作与修改保障（10 分）</w:t>
            </w:r>
          </w:p>
        </w:tc>
        <w:tc>
          <w:tcPr>
            <w:tcW w:w="391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3B9AC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69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97625D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明确多轮免费修改、成片多格式交付、配乐字幕包装标准、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 个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自然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日工期细化排期，售后完善：8-10 分；</w:t>
            </w:r>
          </w:p>
          <w:p w14:paraId="6A3CC3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2. 仅承诺基础修改，无工期细化、交付标准模糊：4-7 分；3. 修改次数限制严苛、无工期管控方案：0-3 分。</w:t>
            </w:r>
          </w:p>
        </w:tc>
      </w:tr>
    </w:tbl>
    <w:p w14:paraId="055336AC">
      <w:pPr>
        <w:pStyle w:val="2"/>
        <w:numPr>
          <w:ilvl w:val="0"/>
          <w:numId w:val="0"/>
        </w:numPr>
        <w:ind w:leftChars="0" w:firstLine="643" w:firstLineChars="200"/>
        <w:rPr>
          <w:rFonts w:hint="eastAsia" w:ascii="仿宋_GB2312" w:hAnsi="仿宋_GB2312" w:eastAsia="仿宋_GB2312" w:cs="仿宋_GB2312"/>
          <w:b/>
          <w:bCs w:val="0"/>
        </w:rPr>
      </w:pPr>
      <w:r>
        <w:rPr>
          <w:rFonts w:hint="eastAsia" w:ascii="仿宋_GB2312" w:hAnsi="仿宋_GB2312" w:eastAsia="仿宋_GB2312" w:cs="仿宋_GB2312"/>
          <w:b/>
          <w:bCs w:val="0"/>
          <w:lang w:eastAsia="zh-CN"/>
        </w:rPr>
        <w:t>（四）、</w:t>
      </w:r>
      <w:r>
        <w:rPr>
          <w:rFonts w:hint="eastAsia" w:ascii="仿宋_GB2312" w:hAnsi="仿宋_GB2312" w:eastAsia="仿宋_GB2312" w:cs="仿宋_GB2312"/>
          <w:b/>
          <w:bCs w:val="0"/>
        </w:rPr>
        <w:t>项目报价合理性（20 分）</w:t>
      </w:r>
    </w:p>
    <w:p w14:paraId="5FC4E84A">
      <w:pPr>
        <w:pStyle w:val="2"/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以所有有效参选单位有效报价算术平均值为基准价；</w:t>
      </w:r>
    </w:p>
    <w:p w14:paraId="56A99F88"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</w:t>
      </w: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>报价等于基准价得满分 20 分；</w:t>
      </w:r>
    </w:p>
    <w:p w14:paraId="46ECEFC2"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</w:t>
      </w: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报价每高于基准价 1%，扣 1 分，扣完为止；</w:t>
      </w:r>
    </w:p>
    <w:p w14:paraId="76AC7447">
      <w:pPr>
        <w:pStyle w:val="2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 xml:space="preserve">    </w:t>
      </w: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</w:rPr>
        <w:t>报价每低于基准价 1%，</w:t>
      </w:r>
      <w:r>
        <w:rPr>
          <w:rFonts w:hint="eastAsia" w:ascii="仿宋_GB2312" w:hAnsi="仿宋_GB2312" w:eastAsia="仿宋_GB2312" w:cs="仿宋_GB2312"/>
          <w:lang w:eastAsia="zh-CN"/>
        </w:rPr>
        <w:t>扣</w:t>
      </w:r>
      <w:r>
        <w:rPr>
          <w:rFonts w:hint="eastAsia" w:ascii="仿宋_GB2312" w:hAnsi="仿宋_GB2312" w:eastAsia="仿宋_GB2312" w:cs="仿宋_GB2312"/>
        </w:rPr>
        <w:t xml:space="preserve"> 0.5 分，</w:t>
      </w:r>
      <w:r>
        <w:rPr>
          <w:rFonts w:hint="eastAsia" w:ascii="仿宋_GB2312" w:hAnsi="仿宋_GB2312" w:eastAsia="仿宋_GB2312" w:cs="仿宋_GB2312"/>
          <w:lang w:eastAsia="zh-CN"/>
        </w:rPr>
        <w:t>扣完为止</w:t>
      </w:r>
      <w:r>
        <w:rPr>
          <w:rFonts w:hint="eastAsia" w:ascii="仿宋_GB2312" w:hAnsi="仿宋_GB2312" w:eastAsia="仿宋_GB2312" w:cs="仿宋_GB2312"/>
        </w:rPr>
        <w:t>（不鼓励恶意低价）；</w:t>
      </w:r>
    </w:p>
    <w:p w14:paraId="451A365D">
      <w:pPr>
        <w:pStyle w:val="2"/>
        <w:numPr>
          <w:ilvl w:val="0"/>
          <w:numId w:val="0"/>
        </w:numPr>
        <w:ind w:leftChars="0" w:firstLine="64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</w:rPr>
        <w:t xml:space="preserve">报价超过项目最高限价 </w:t>
      </w:r>
      <w:r>
        <w:rPr>
          <w:rFonts w:hint="default" w:ascii="Times New Roman" w:hAnsi="Times New Roman" w:eastAsia="仿宋_GB2312" w:cs="Times New Roman"/>
          <w:lang w:val="en-US" w:eastAsia="zh-CN"/>
        </w:rPr>
        <w:t>12.00</w:t>
      </w:r>
      <w:r>
        <w:rPr>
          <w:rFonts w:hint="eastAsia" w:ascii="仿宋_GB2312" w:hAnsi="仿宋_GB2312" w:eastAsia="仿宋_GB2312" w:cs="仿宋_GB2312"/>
        </w:rPr>
        <w:t>万元，直接作废标处理，不参与评审。</w:t>
      </w:r>
    </w:p>
    <w:p w14:paraId="432C9AA1">
      <w:pPr>
        <w:ind w:firstLine="64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（五）、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本地化服务保障（5 分）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44"/>
        <w:gridCol w:w="664"/>
        <w:gridCol w:w="5764"/>
      </w:tblGrid>
      <w:tr w14:paraId="38DA6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425FA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评分项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9CE8FB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28312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5AEE9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29D65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长春本地服务能力（5 分）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69B464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4C827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企业注册地为长春，自有拍摄设备、本地常驻完整团队：5 分；</w:t>
            </w:r>
          </w:p>
          <w:p w14:paraId="13531E7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.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外地企业，提供常驻长春工作人员证明、本地办公点：3 分；</w:t>
            </w:r>
          </w:p>
          <w:p w14:paraId="57534A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3. 无本地常驻人员、无本地化服务保障：0 分。</w:t>
            </w:r>
          </w:p>
        </w:tc>
      </w:tr>
    </w:tbl>
    <w:p w14:paraId="5700BE2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废标情形（出现任意一条直接取消参选资格，不参与打分）</w:t>
      </w:r>
    </w:p>
    <w:p w14:paraId="63C09A8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参选文件未加盖公章、无骑缝章、密封处无公章，或电子 U 盘 / 光盘缺失；</w:t>
      </w:r>
    </w:p>
    <w:p w14:paraId="4D573C3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递交资料不全，缺少营业执照、信用承诺书、报价表任一核心材料；</w:t>
      </w:r>
    </w:p>
    <w:p w14:paraId="50B173A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报价超出项目最高限价；</w:t>
      </w:r>
    </w:p>
    <w:p w14:paraId="64F9102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分子公司使用总公司业绩参与申报；</w:t>
      </w:r>
    </w:p>
    <w:p w14:paraId="2FD05D4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团队人员不足 5 人、项目负责人从业年限不足 5 年，且无补充说明；</w:t>
      </w:r>
    </w:p>
    <w:p w14:paraId="2183C75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存在重大失信、行政处罚记录，未如实披露；</w:t>
      </w:r>
    </w:p>
    <w:p w14:paraId="63D9738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参选文件逾期递交。</w:t>
      </w:r>
    </w:p>
    <w:p w14:paraId="78336F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四、特殊扣分规则（总分内扣减，最低 0 分）</w:t>
      </w:r>
    </w:p>
    <w:p w14:paraId="1839BA24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承诺服务团队人员与后期实际派驻人员不一致，中标后违约金条款无明确约束，扣 5 分；</w:t>
      </w:r>
    </w:p>
    <w:p w14:paraId="246C223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服务方案未明确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个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自然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日完整交付节点，扣 3 分；</w:t>
      </w:r>
    </w:p>
    <w:p w14:paraId="3E99E50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360" w:leftChars="0" w:right="0" w:rightChars="0" w:firstLine="640" w:firstLineChars="200"/>
        <w:jc w:val="left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同类案例未提供完整佐证材料，每项扣 2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分。</w:t>
      </w:r>
    </w:p>
    <w:sectPr>
      <w:pgSz w:w="11906" w:h="16838"/>
      <w:pgMar w:top="2098" w:right="1587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黑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F77D1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6FE4AB0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DesQ8x4QEAAMwDAAAOAAAA&#10;AAAAAAEAIAAAAB4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FE4AB0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FBC754D">
    <w:pPr>
      <w:pStyle w:val="4"/>
      <w:ind w:right="84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B1D541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212AE0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6QcO7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12AE05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3A23CF8">
    <w:pPr>
      <w:rPr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2E9314">
    <w:pPr>
      <w:pStyle w:val="4"/>
      <w:ind w:firstLine="280" w:firstLineChars="100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1B1538A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2jeE+IBAADMAwAADgAAAGRycy9lMm9Eb2MueG1srVPNjtMwEL4j8Q6W&#10;7zTZroS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O2jeE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B1538A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B9F3491">
    <w:pPr>
      <w:pStyle w:val="4"/>
      <w:ind w:right="840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ECA23"/>
    <w:multiLevelType w:val="singleLevel"/>
    <w:tmpl w:val="ABEECA2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CE5D9B9C"/>
    <w:multiLevelType w:val="singleLevel"/>
    <w:tmpl w:val="CE5D9B9C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D9F849D6"/>
    <w:multiLevelType w:val="singleLevel"/>
    <w:tmpl w:val="D9F849D6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7F2849E"/>
    <w:multiLevelType w:val="multilevel"/>
    <w:tmpl w:val="F7F2849E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4">
    <w:nsid w:val="F7FF8E84"/>
    <w:multiLevelType w:val="singleLevel"/>
    <w:tmpl w:val="F7FF8E84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97EE22E"/>
    <w:multiLevelType w:val="singleLevel"/>
    <w:tmpl w:val="F97EE22E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FABE38B2"/>
    <w:multiLevelType w:val="singleLevel"/>
    <w:tmpl w:val="FABE38B2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FBA2C728"/>
    <w:multiLevelType w:val="singleLevel"/>
    <w:tmpl w:val="FBA2C728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47FE6C31"/>
    <w:multiLevelType w:val="singleLevel"/>
    <w:tmpl w:val="47FE6C3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7FFA5C5E"/>
    <w:multiLevelType w:val="singleLevel"/>
    <w:tmpl w:val="7FFA5C5E"/>
    <w:lvl w:ilvl="0" w:tentative="0">
      <w:start w:val="1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3E8885"/>
    <w:rsid w:val="0A200430"/>
    <w:rsid w:val="29725F10"/>
    <w:rsid w:val="33EE4075"/>
    <w:rsid w:val="36086F35"/>
    <w:rsid w:val="3B841516"/>
    <w:rsid w:val="73FFA097"/>
    <w:rsid w:val="77DE3ED9"/>
    <w:rsid w:val="EB3E8885"/>
    <w:rsid w:val="FBDBFCD5"/>
    <w:rsid w:val="FC5FB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spacing w:before="0" w:beforeAutospacing="0" w:after="0" w:afterAutospacing="0" w:line="560" w:lineRule="exact"/>
      <w:ind w:firstLine="0" w:firstLineChars="0"/>
      <w:jc w:val="left"/>
      <w:outlineLvl w:val="0"/>
    </w:pPr>
    <w:rPr>
      <w:rFonts w:hint="eastAsia" w:ascii="宋体" w:hAnsi="宋体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3279</Words>
  <Characters>3457</Characters>
  <Lines>0</Lines>
  <Paragraphs>0</Paragraphs>
  <TotalTime>111.666666666667</TotalTime>
  <ScaleCrop>false</ScaleCrop>
  <LinksUpToDate>false</LinksUpToDate>
  <CharactersWithSpaces>4032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2026-07-18T06:16:00Z</dcterms:created>
  <dc:creator>A.徐</dc:creator>
  <cp:lastModifiedBy>布布布丁</cp:lastModifiedBy>
  <cp:lastPrinted>2026-07-17T22:58:04Z</cp:lastPrinted>
  <dcterms:modified xsi:type="dcterms:W3CDTF">2026-07-22T00:47:21Z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CC6EC7313EB54B238217B84D8C8B2872_13</vt:lpwstr>
  </property>
  <property fmtid="{D5CDD505-2E9C-101B-9397-08002B2CF9AE}" pid="4" name="KSOTemplateDocerSaveRecord">
    <vt:lpwstr>eyJoZGlkIjoiNTBhNWEzODZjMzlhY2VhNGEzOTE5ZjkzNDllM2I2OWUiLCJ1c2VySWQiOiIyNDg0NDkxOTYifQ==</vt:lpwstr>
  </property>
</Properties>
</file>