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63E6E0">
      <w:pPr>
        <w:ind w:right="1280" w:firstLine="0" w:firstLineChars="0"/>
        <w:rPr>
          <w:rFonts w:ascii="Times New Roman" w:hAnsi="Times New Roman" w:cs="Times New Roman"/>
          <w:color w:val="auto"/>
          <w:szCs w:val="32"/>
          <w:highlight w:val="none"/>
        </w:rPr>
      </w:pPr>
    </w:p>
    <w:p w14:paraId="719D10BD">
      <w:pPr>
        <w:jc w:val="right"/>
        <w:rPr>
          <w:rFonts w:hint="eastAsia" w:ascii="Times New Roman" w:hAnsi="Times New Roman" w:eastAsia="黑体" w:cs="Times New Roman"/>
          <w:b/>
          <w:color w:val="auto"/>
          <w:szCs w:val="32"/>
          <w:highlight w:val="none"/>
          <w:lang w:eastAsia="zh-CN"/>
        </w:rPr>
      </w:pPr>
      <w:r>
        <w:rPr>
          <w:rFonts w:ascii="Times New Roman" w:hAnsi="Times New Roman" w:eastAsia="黑体" w:cs="Times New Roman"/>
          <w:color w:val="auto"/>
          <w:szCs w:val="32"/>
          <w:highlight w:val="none"/>
        </w:rPr>
        <w:t>项目编号：</w:t>
      </w:r>
      <w:r>
        <w:rPr>
          <w:rFonts w:ascii="Times New Roman" w:hAnsi="Times New Roman" w:eastAsia="黑体" w:cs="Times New Roman"/>
          <w:color w:val="auto"/>
          <w:szCs w:val="32"/>
          <w:highlight w:val="none"/>
          <w:lang w:bidi="ar"/>
        </w:rPr>
        <w:t>ZKXB-SB-XXH-2026-00</w:t>
      </w:r>
      <w:r>
        <w:rPr>
          <w:rFonts w:hint="eastAsia" w:ascii="Times New Roman" w:hAnsi="Times New Roman" w:eastAsia="黑体" w:cs="Times New Roman"/>
          <w:color w:val="auto"/>
          <w:szCs w:val="32"/>
          <w:highlight w:val="none"/>
          <w:lang w:eastAsia="zh-CN" w:bidi="ar"/>
        </w:rPr>
        <w:t>4</w:t>
      </w:r>
    </w:p>
    <w:p w14:paraId="31981C1F">
      <w:pPr>
        <w:pStyle w:val="12"/>
        <w:ind w:firstLine="0" w:firstLineChars="0"/>
        <w:rPr>
          <w:rFonts w:ascii="Times New Roman" w:hAnsi="Times New Roman" w:cs="Times New Roman"/>
          <w:color w:val="auto"/>
          <w:szCs w:val="32"/>
          <w:highlight w:val="none"/>
        </w:rPr>
      </w:pPr>
    </w:p>
    <w:p w14:paraId="337B95AC">
      <w:pPr>
        <w:spacing w:line="360" w:lineRule="auto"/>
        <w:ind w:firstLine="0" w:firstLineChars="0"/>
        <w:jc w:val="center"/>
        <w:rPr>
          <w:rFonts w:ascii="Times New Roman" w:hAnsi="Times New Roman" w:eastAsia="方正小标宋_GBK" w:cs="Times New Roman"/>
          <w:color w:val="auto"/>
          <w:sz w:val="36"/>
          <w:szCs w:val="36"/>
          <w:highlight w:val="none"/>
        </w:rPr>
      </w:pPr>
    </w:p>
    <w:p w14:paraId="2729BB1B">
      <w:pPr>
        <w:spacing w:line="360" w:lineRule="auto"/>
        <w:ind w:firstLine="0" w:firstLineChars="0"/>
        <w:jc w:val="center"/>
        <w:rPr>
          <w:rFonts w:ascii="Times New Roman" w:hAnsi="Times New Roman" w:eastAsia="方正小标宋_GBK" w:cs="Times New Roman"/>
          <w:color w:val="auto"/>
          <w:sz w:val="36"/>
          <w:szCs w:val="36"/>
          <w:highlight w:val="none"/>
        </w:rPr>
      </w:pPr>
    </w:p>
    <w:p w14:paraId="06FBC990">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0470491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hint="eastAsia" w:ascii="Times New Roman" w:hAnsi="Times New Roman" w:eastAsia="方正小标宋_GBK" w:cs="Times New Roman"/>
          <w:color w:val="auto"/>
          <w:sz w:val="40"/>
          <w:szCs w:val="40"/>
          <w:highlight w:val="none"/>
        </w:rPr>
        <w:t>水利工程数字模型技术服务采购</w:t>
      </w:r>
    </w:p>
    <w:p w14:paraId="62B1D964">
      <w:pPr>
        <w:spacing w:line="360" w:lineRule="auto"/>
        <w:ind w:firstLine="0" w:firstLineChars="0"/>
        <w:jc w:val="center"/>
        <w:rPr>
          <w:rFonts w:ascii="Times New Roman" w:hAnsi="Times New Roman" w:eastAsia="方正小标宋_GBK" w:cs="Times New Roman"/>
          <w:color w:val="auto"/>
          <w:sz w:val="40"/>
          <w:szCs w:val="40"/>
          <w:highlight w:val="none"/>
        </w:rPr>
      </w:pPr>
    </w:p>
    <w:p w14:paraId="5BEDB4D5">
      <w:pPr>
        <w:spacing w:line="360" w:lineRule="auto"/>
        <w:ind w:firstLine="0" w:firstLineChars="0"/>
        <w:jc w:val="center"/>
        <w:rPr>
          <w:rFonts w:ascii="Times New Roman" w:hAnsi="Times New Roman" w:eastAsia="方正小标宋_GBK" w:cs="Times New Roman"/>
          <w:color w:val="auto"/>
          <w:sz w:val="40"/>
          <w:szCs w:val="40"/>
          <w:highlight w:val="none"/>
        </w:rPr>
      </w:pPr>
    </w:p>
    <w:p w14:paraId="493F319C">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公开</w:t>
      </w:r>
      <w:r>
        <w:rPr>
          <w:rFonts w:hint="eastAsia" w:ascii="Times New Roman" w:hAnsi="Times New Roman" w:eastAsia="方正小标宋_GBK" w:cs="Times New Roman"/>
          <w:color w:val="auto"/>
          <w:sz w:val="40"/>
          <w:szCs w:val="40"/>
          <w:highlight w:val="none"/>
        </w:rPr>
        <w:t>询比文件</w:t>
      </w:r>
    </w:p>
    <w:p w14:paraId="185F0C89">
      <w:pPr>
        <w:ind w:firstLine="643"/>
        <w:jc w:val="center"/>
        <w:rPr>
          <w:rFonts w:ascii="Times New Roman" w:hAnsi="Times New Roman" w:cs="Times New Roman"/>
          <w:b/>
          <w:color w:val="auto"/>
          <w:szCs w:val="32"/>
          <w:highlight w:val="none"/>
        </w:rPr>
      </w:pPr>
    </w:p>
    <w:p w14:paraId="1170959A">
      <w:pPr>
        <w:ind w:firstLine="643"/>
        <w:jc w:val="center"/>
        <w:rPr>
          <w:rFonts w:ascii="Times New Roman" w:hAnsi="Times New Roman" w:cs="Times New Roman"/>
          <w:b/>
          <w:color w:val="auto"/>
          <w:szCs w:val="32"/>
          <w:highlight w:val="none"/>
        </w:rPr>
      </w:pPr>
    </w:p>
    <w:p w14:paraId="2727E068">
      <w:pPr>
        <w:ind w:firstLine="643"/>
        <w:jc w:val="center"/>
        <w:rPr>
          <w:rFonts w:ascii="Times New Roman" w:hAnsi="Times New Roman" w:cs="Times New Roman"/>
          <w:b/>
          <w:color w:val="auto"/>
          <w:szCs w:val="32"/>
          <w:highlight w:val="none"/>
        </w:rPr>
      </w:pPr>
    </w:p>
    <w:p w14:paraId="3FD8B6BF">
      <w:pPr>
        <w:ind w:firstLine="643"/>
        <w:jc w:val="center"/>
        <w:rPr>
          <w:rFonts w:ascii="Times New Roman" w:hAnsi="Times New Roman" w:cs="Times New Roman"/>
          <w:b/>
          <w:color w:val="auto"/>
          <w:szCs w:val="32"/>
          <w:highlight w:val="none"/>
        </w:rPr>
      </w:pPr>
    </w:p>
    <w:p w14:paraId="77E7835E">
      <w:pPr>
        <w:ind w:firstLine="0" w:firstLineChars="0"/>
        <w:rPr>
          <w:rFonts w:ascii="Times New Roman" w:hAnsi="Times New Roman" w:cs="Times New Roman"/>
          <w:b/>
          <w:color w:val="auto"/>
          <w:szCs w:val="32"/>
          <w:highlight w:val="none"/>
        </w:rPr>
      </w:pPr>
    </w:p>
    <w:p w14:paraId="07A7A004">
      <w:pPr>
        <w:ind w:firstLine="643"/>
        <w:jc w:val="center"/>
        <w:rPr>
          <w:rFonts w:ascii="Times New Roman" w:hAnsi="Times New Roman" w:cs="Times New Roman"/>
          <w:b/>
          <w:color w:val="auto"/>
          <w:szCs w:val="32"/>
          <w:highlight w:val="none"/>
        </w:rPr>
      </w:pPr>
    </w:p>
    <w:p w14:paraId="44B27E76">
      <w:pPr>
        <w:ind w:firstLine="0" w:firstLineChars="0"/>
        <w:rPr>
          <w:rFonts w:ascii="Times New Roman" w:hAnsi="Times New Roman" w:cs="Times New Roman"/>
          <w:b/>
          <w:color w:val="auto"/>
          <w:szCs w:val="32"/>
          <w:highlight w:val="none"/>
        </w:rPr>
      </w:pPr>
    </w:p>
    <w:p w14:paraId="0EAA59E0">
      <w:pPr>
        <w:ind w:firstLine="0" w:firstLineChars="0"/>
        <w:rPr>
          <w:rFonts w:ascii="Times New Roman" w:hAnsi="Times New Roman" w:cs="Times New Roman"/>
          <w:b/>
          <w:color w:val="auto"/>
          <w:szCs w:val="32"/>
          <w:highlight w:val="none"/>
        </w:rPr>
      </w:pPr>
    </w:p>
    <w:p w14:paraId="38469428">
      <w:pPr>
        <w:ind w:firstLine="0" w:firstLineChars="0"/>
        <w:jc w:val="center"/>
        <w:rPr>
          <w:rFonts w:ascii="Times New Roman" w:hAnsi="Times New Roman" w:cs="Times New Roman"/>
          <w:b/>
          <w:color w:val="auto"/>
          <w:szCs w:val="32"/>
          <w:highlight w:val="none"/>
        </w:rPr>
      </w:pPr>
    </w:p>
    <w:p w14:paraId="06AE9BB3">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rPr>
        <w:t>采购</w:t>
      </w:r>
      <w:r>
        <w:rPr>
          <w:rFonts w:ascii="Times New Roman" w:hAnsi="Times New Roman" w:eastAsia="黑体" w:cs="Times New Roman"/>
          <w:bCs/>
          <w:color w:val="auto"/>
          <w:szCs w:val="32"/>
          <w:highlight w:val="none"/>
        </w:rPr>
        <w:t>人：</w:t>
      </w:r>
      <w:r>
        <w:rPr>
          <w:rFonts w:ascii="Times New Roman" w:hAnsi="Times New Roman" w:eastAsia="黑体" w:cs="Times New Roman"/>
          <w:color w:val="auto"/>
          <w:szCs w:val="32"/>
          <w:highlight w:val="none"/>
        </w:rPr>
        <w:t>吉林省智慧水利科技有限公司</w:t>
      </w:r>
    </w:p>
    <w:p w14:paraId="7397DB58">
      <w:pPr>
        <w:ind w:firstLine="0" w:firstLineChars="0"/>
        <w:jc w:val="center"/>
        <w:rPr>
          <w:rFonts w:ascii="Times New Roman" w:hAnsi="Times New Roman" w:eastAsia="黑体" w:cs="Times New Roman"/>
          <w:color w:val="auto"/>
          <w:szCs w:val="32"/>
          <w:highlight w:val="none"/>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ascii="Times New Roman" w:hAnsi="Times New Roman" w:eastAsia="黑体" w:cs="Times New Roman"/>
          <w:color w:val="auto"/>
          <w:szCs w:val="32"/>
          <w:highlight w:val="none"/>
        </w:rPr>
        <w:t>2026</w:t>
      </w:r>
      <w:r>
        <w:rPr>
          <w:rFonts w:hint="eastAsia" w:ascii="Times New Roman" w:hAnsi="Times New Roman" w:eastAsia="黑体" w:cs="Times New Roman"/>
          <w:color w:val="auto"/>
          <w:szCs w:val="32"/>
          <w:highlight w:val="none"/>
        </w:rPr>
        <w:t>年</w:t>
      </w:r>
      <w:r>
        <w:rPr>
          <w:rFonts w:ascii="Times New Roman" w:hAnsi="Times New Roman" w:eastAsia="黑体" w:cs="Times New Roman"/>
          <w:color w:val="auto"/>
          <w:szCs w:val="32"/>
          <w:highlight w:val="none"/>
        </w:rPr>
        <w:t>0</w:t>
      </w:r>
      <w:r>
        <w:rPr>
          <w:rFonts w:hint="eastAsia" w:ascii="Times New Roman" w:hAnsi="Times New Roman" w:eastAsia="黑体" w:cs="Times New Roman"/>
          <w:color w:val="auto"/>
          <w:szCs w:val="32"/>
          <w:highlight w:val="none"/>
          <w:lang w:val="en-US" w:eastAsia="zh-CN"/>
        </w:rPr>
        <w:t>5</w:t>
      </w:r>
      <w:r>
        <w:rPr>
          <w:rFonts w:hint="eastAsia" w:ascii="Times New Roman" w:hAnsi="Times New Roman" w:eastAsia="黑体" w:cs="Times New Roman"/>
          <w:color w:val="auto"/>
          <w:szCs w:val="32"/>
          <w:highlight w:val="none"/>
        </w:rPr>
        <w:t>月</w:t>
      </w:r>
    </w:p>
    <w:p w14:paraId="23C6BD73">
      <w:pPr>
        <w:rPr>
          <w:rFonts w:ascii="Times New Roman" w:hAnsi="Times New Roman" w:cs="Times New Roman"/>
          <w:color w:val="auto"/>
          <w:szCs w:val="32"/>
          <w:highlight w:val="none"/>
        </w:rPr>
      </w:pPr>
    </w:p>
    <w:sdt>
      <w:sdtPr>
        <w:rPr>
          <w:rFonts w:ascii="宋体" w:hAnsi="宋体" w:eastAsia="宋体"/>
          <w:color w:val="auto"/>
          <w:sz w:val="21"/>
          <w:highlight w:val="none"/>
        </w:rPr>
        <w:id w:val="147468686"/>
        <w15:color w:val="DBDBDB"/>
        <w:docPartObj>
          <w:docPartGallery w:val="Table of Contents"/>
          <w:docPartUnique/>
        </w:docPartObj>
      </w:sdtPr>
      <w:sdtEndPr>
        <w:rPr>
          <w:rFonts w:ascii="Times New Roman" w:hAnsi="Times New Roman" w:eastAsia="仿宋" w:cs="Times New Roman"/>
          <w:color w:val="auto"/>
          <w:sz w:val="32"/>
          <w:highlight w:val="none"/>
        </w:rPr>
      </w:sdtEndPr>
      <w:sdtContent>
        <w:p w14:paraId="1A5EAFA2">
          <w:pPr>
            <w:spacing w:line="240" w:lineRule="auto"/>
            <w:ind w:firstLine="0" w:firstLineChars="0"/>
            <w:jc w:val="center"/>
            <w:rPr>
              <w:color w:val="auto"/>
              <w:highlight w:val="none"/>
            </w:rPr>
          </w:pPr>
          <w:bookmarkStart w:id="67" w:name="_GoBack"/>
          <w:bookmarkEnd w:id="67"/>
          <w:r>
            <w:rPr>
              <w:rFonts w:ascii="宋体" w:hAnsi="宋体" w:eastAsia="宋体"/>
              <w:color w:val="auto"/>
              <w:szCs w:val="32"/>
              <w:highlight w:val="none"/>
            </w:rPr>
            <w:t>目录</w:t>
          </w:r>
        </w:p>
        <w:p w14:paraId="3D849EF0">
          <w:pPr>
            <w:pStyle w:val="15"/>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"1-1"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"_Toc1091" </w:instrText>
          </w:r>
          <w:r>
            <w:rPr>
              <w:color w:val="auto"/>
              <w:highlight w:val="none"/>
            </w:rPr>
            <w:fldChar w:fldCharType="separate"/>
          </w:r>
          <w:r>
            <w:rPr>
              <w:color w:val="auto"/>
              <w:highlight w:val="none"/>
            </w:rPr>
            <w:t>第一章</w:t>
          </w:r>
          <w:r>
            <w:rPr>
              <w:rFonts w:hint="eastAsia"/>
              <w:color w:val="auto"/>
              <w:highlight w:val="none"/>
            </w:rPr>
            <w:t>询比</w:t>
          </w:r>
          <w:r>
            <w:rPr>
              <w:color w:val="auto"/>
              <w:highlight w:val="none"/>
            </w:rPr>
            <w:t>公告</w:t>
          </w:r>
          <w:r>
            <w:rPr>
              <w:color w:val="auto"/>
              <w:highlight w:val="none"/>
            </w:rPr>
            <w:tab/>
          </w:r>
          <w:r>
            <w:rPr>
              <w:color w:val="auto"/>
              <w:highlight w:val="none"/>
            </w:rPr>
            <w:fldChar w:fldCharType="begin"/>
          </w:r>
          <w:r>
            <w:rPr>
              <w:color w:val="auto"/>
              <w:highlight w:val="none"/>
            </w:rPr>
            <w:instrText xml:space="preserve"> PAGEREF _Toc1091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23D222CC">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"_Toc5105" </w:instrText>
          </w:r>
          <w:r>
            <w:rPr>
              <w:color w:val="auto"/>
              <w:highlight w:val="none"/>
            </w:rPr>
            <w:fldChar w:fldCharType="separate"/>
          </w:r>
          <w:r>
            <w:rPr>
              <w:rFonts w:hint="eastAsia"/>
              <w:color w:val="auto"/>
              <w:highlight w:val="none"/>
            </w:rPr>
            <w:t>第二章响应人</w:t>
          </w:r>
          <w:r>
            <w:rPr>
              <w:color w:val="auto"/>
              <w:highlight w:val="none"/>
            </w:rPr>
            <w:t>须知</w:t>
          </w:r>
          <w:r>
            <w:rPr>
              <w:color w:val="auto"/>
              <w:highlight w:val="none"/>
            </w:rPr>
            <w:tab/>
          </w:r>
          <w:r>
            <w:rPr>
              <w:color w:val="auto"/>
              <w:highlight w:val="none"/>
            </w:rPr>
            <w:fldChar w:fldCharType="begin"/>
          </w:r>
          <w:r>
            <w:rPr>
              <w:color w:val="auto"/>
              <w:highlight w:val="none"/>
            </w:rPr>
            <w:instrText xml:space="preserve"> PAGEREF _Toc5105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F8DBC22">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"_Toc21432" </w:instrText>
          </w:r>
          <w:r>
            <w:rPr>
              <w:color w:val="auto"/>
              <w:highlight w:val="none"/>
            </w:rPr>
            <w:fldChar w:fldCharType="separate"/>
          </w:r>
          <w:r>
            <w:rPr>
              <w:rFonts w:hint="eastAsia"/>
              <w:color w:val="auto"/>
              <w:highlight w:val="none"/>
            </w:rPr>
            <w:t>第三章</w:t>
          </w:r>
          <w:r>
            <w:rPr>
              <w:color w:val="auto"/>
              <w:highlight w:val="none"/>
            </w:rPr>
            <w:t>公开</w:t>
          </w:r>
          <w:r>
            <w:rPr>
              <w:rFonts w:hint="eastAsia"/>
              <w:color w:val="auto"/>
              <w:highlight w:val="none"/>
            </w:rPr>
            <w:t>询比</w:t>
          </w:r>
          <w:r>
            <w:rPr>
              <w:color w:val="auto"/>
              <w:highlight w:val="none"/>
            </w:rPr>
            <w:t>评审办法</w:t>
          </w:r>
          <w:r>
            <w:rPr>
              <w:color w:val="auto"/>
              <w:highlight w:val="none"/>
            </w:rPr>
            <w:tab/>
          </w:r>
          <w:r>
            <w:rPr>
              <w:color w:val="auto"/>
              <w:highlight w:val="none"/>
            </w:rPr>
            <w:fldChar w:fldCharType="begin"/>
          </w:r>
          <w:r>
            <w:rPr>
              <w:color w:val="auto"/>
              <w:highlight w:val="none"/>
            </w:rPr>
            <w:instrText xml:space="preserve"> PAGEREF _Toc21432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0B773DE5">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"_Toc10079" </w:instrText>
          </w:r>
          <w:r>
            <w:rPr>
              <w:color w:val="auto"/>
              <w:highlight w:val="none"/>
            </w:rPr>
            <w:fldChar w:fldCharType="separate"/>
          </w:r>
          <w:r>
            <w:rPr>
              <w:rFonts w:hint="eastAsia"/>
              <w:color w:val="auto"/>
              <w:highlight w:val="none"/>
            </w:rPr>
            <w:t>第四章</w:t>
          </w:r>
          <w:r>
            <w:rPr>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_Toc10079 \h </w:instrText>
          </w:r>
          <w:r>
            <w:rPr>
              <w:color w:val="auto"/>
              <w:highlight w:val="none"/>
            </w:rPr>
            <w:fldChar w:fldCharType="separate"/>
          </w:r>
          <w:r>
            <w:rPr>
              <w:color w:val="auto"/>
              <w:highlight w:val="none"/>
            </w:rPr>
            <w:t>- 12 -</w:t>
          </w:r>
          <w:r>
            <w:rPr>
              <w:color w:val="auto"/>
              <w:highlight w:val="none"/>
            </w:rPr>
            <w:fldChar w:fldCharType="end"/>
          </w:r>
          <w:r>
            <w:rPr>
              <w:color w:val="auto"/>
              <w:highlight w:val="none"/>
            </w:rPr>
            <w:fldChar w:fldCharType="end"/>
          </w:r>
        </w:p>
        <w:p w14:paraId="788E2FFD">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"_Toc27796" </w:instrText>
          </w:r>
          <w:r>
            <w:rPr>
              <w:color w:val="auto"/>
              <w:highlight w:val="none"/>
            </w:rPr>
            <w:fldChar w:fldCharType="separate"/>
          </w:r>
          <w:r>
            <w:rPr>
              <w:rFonts w:hint="eastAsia"/>
              <w:color w:val="auto"/>
              <w:highlight w:val="none"/>
            </w:rPr>
            <w:t>第五章技术规格书</w:t>
          </w:r>
          <w:r>
            <w:rPr>
              <w:color w:val="auto"/>
              <w:highlight w:val="none"/>
            </w:rPr>
            <w:tab/>
          </w:r>
          <w:r>
            <w:rPr>
              <w:color w:val="auto"/>
              <w:highlight w:val="none"/>
            </w:rPr>
            <w:fldChar w:fldCharType="begin"/>
          </w:r>
          <w:r>
            <w:rPr>
              <w:color w:val="auto"/>
              <w:highlight w:val="none"/>
            </w:rPr>
            <w:instrText xml:space="preserve"> PAGEREF _Toc27796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01D3E6CA">
          <w:pPr>
            <w:pStyle w:val="15"/>
            <w:tabs>
              <w:tab w:val="right" w:leader="dot" w:pos="8306"/>
            </w:tabs>
            <w:rPr>
              <w:color w:val="auto"/>
              <w:highlight w:val="none"/>
            </w:rPr>
          </w:pPr>
          <w:r>
            <w:rPr>
              <w:color w:val="auto"/>
              <w:highlight w:val="none"/>
            </w:rPr>
            <w:fldChar w:fldCharType="begin"/>
          </w:r>
          <w:r>
            <w:rPr>
              <w:color w:val="auto"/>
              <w:highlight w:val="none"/>
            </w:rPr>
            <w:instrText xml:space="preserve"> HYPERLINK \l "_Toc13105" </w:instrText>
          </w:r>
          <w:r>
            <w:rPr>
              <w:color w:val="auto"/>
              <w:highlight w:val="none"/>
            </w:rPr>
            <w:fldChar w:fldCharType="separate"/>
          </w:r>
          <w:r>
            <w:rPr>
              <w:rFonts w:hint="eastAsia"/>
              <w:color w:val="auto"/>
              <w:highlight w:val="none"/>
            </w:rPr>
            <w:t>第六章询比</w:t>
          </w:r>
          <w:r>
            <w:rPr>
              <w:color w:val="auto"/>
              <w:highlight w:val="none"/>
            </w:rPr>
            <w:t>文件格式</w:t>
          </w:r>
          <w:r>
            <w:rPr>
              <w:color w:val="auto"/>
              <w:highlight w:val="none"/>
            </w:rPr>
            <w:tab/>
          </w:r>
          <w:r>
            <w:rPr>
              <w:color w:val="auto"/>
              <w:highlight w:val="none"/>
            </w:rPr>
            <w:fldChar w:fldCharType="begin"/>
          </w:r>
          <w:r>
            <w:rPr>
              <w:color w:val="auto"/>
              <w:highlight w:val="none"/>
            </w:rPr>
            <w:instrText xml:space="preserve"> PAGEREF _Toc13105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394979D2">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52D34E19">
      <w:pPr>
        <w:pStyle w:val="2"/>
        <w:ind w:firstLine="0" w:firstLineChars="0"/>
        <w:jc w:val="center"/>
        <w:rPr>
          <w:rFonts w:hint="default"/>
          <w:color w:val="auto"/>
          <w:highlight w:val="none"/>
        </w:rPr>
        <w:sectPr>
          <w:headerReference r:id="rId11" w:type="default"/>
          <w:pgSz w:w="11906" w:h="16838"/>
          <w:pgMar w:top="1440" w:right="1800" w:bottom="1440" w:left="1800" w:header="851" w:footer="992" w:gutter="0"/>
          <w:cols w:space="425" w:num="1"/>
          <w:docGrid w:type="lines" w:linePitch="312" w:charSpace="0"/>
        </w:sectPr>
      </w:pPr>
    </w:p>
    <w:p w14:paraId="0F67F9A4">
      <w:pPr>
        <w:pStyle w:val="2"/>
        <w:ind w:firstLine="0" w:firstLineChars="0"/>
        <w:jc w:val="center"/>
        <w:rPr>
          <w:rFonts w:hint="default"/>
          <w:color w:val="auto"/>
          <w:highlight w:val="none"/>
        </w:rPr>
      </w:pPr>
      <w:bookmarkStart w:id="0" w:name="_Toc1091"/>
      <w:r>
        <w:rPr>
          <w:rFonts w:hint="default"/>
          <w:color w:val="auto"/>
          <w:highlight w:val="none"/>
        </w:rPr>
        <w:t>第一章</w:t>
      </w:r>
      <w:r>
        <w:rPr>
          <w:color w:val="auto"/>
          <w:highlight w:val="none"/>
        </w:rPr>
        <w:t>询比</w:t>
      </w:r>
      <w:r>
        <w:rPr>
          <w:rFonts w:hint="default"/>
          <w:color w:val="auto"/>
          <w:highlight w:val="none"/>
        </w:rPr>
        <w:t>公告</w:t>
      </w:r>
      <w:bookmarkEnd w:id="0"/>
    </w:p>
    <w:p w14:paraId="22E0B2EA">
      <w:pPr>
        <w:pStyle w:val="3"/>
        <w:ind w:left="640" w:leftChars="200" w:firstLine="0" w:firstLineChars="0"/>
        <w:rPr>
          <w:rFonts w:hint="default"/>
          <w:color w:val="auto"/>
          <w:highlight w:val="none"/>
        </w:rPr>
      </w:pPr>
      <w:bookmarkStart w:id="1" w:name="_Toc20968"/>
      <w:bookmarkStart w:id="2" w:name="_Toc2411"/>
      <w:bookmarkStart w:id="3" w:name="_Toc28601"/>
      <w:r>
        <w:rPr>
          <w:rFonts w:hint="default"/>
          <w:color w:val="auto"/>
          <w:highlight w:val="none"/>
        </w:rPr>
        <w:t>1.</w:t>
      </w:r>
      <w:r>
        <w:rPr>
          <w:color w:val="auto"/>
          <w:highlight w:val="none"/>
        </w:rPr>
        <w:t>项目</w:t>
      </w:r>
      <w:r>
        <w:rPr>
          <w:rFonts w:hint="default"/>
          <w:color w:val="auto"/>
          <w:highlight w:val="none"/>
        </w:rPr>
        <w:t>概况</w:t>
      </w:r>
      <w:bookmarkEnd w:id="1"/>
    </w:p>
    <w:p w14:paraId="213C868A">
      <w:pPr>
        <w:rPr>
          <w:rFonts w:ascii="Times New Roman" w:hAnsi="Times New Roman" w:cs="Times New Roman"/>
          <w:color w:val="auto"/>
          <w:highlight w:val="none"/>
        </w:rPr>
      </w:pPr>
      <w:bookmarkStart w:id="4" w:name="_Toc6339"/>
      <w:r>
        <w:rPr>
          <w:rFonts w:ascii="Times New Roman" w:hAnsi="Times New Roman" w:cs="Times New Roman"/>
          <w:color w:val="auto"/>
          <w:highlight w:val="none"/>
        </w:rPr>
        <w:t>我公司于2025年9月30日中标吉林省中部城市引松供水二期工程初步设计补充（信息自动化）项目。中标合同金额4535万元，合同工期2025年9月30日至2026年9月30日。主要建设内容包括大场景数字地面模型、BIM模型、水质监测软件、河道测量、管线压力监测、机组状态监测、穿越段沉降位移监测，视频监控设备、泵站巡检机器人、云设施等相关设备安装、调试、集成。资金已落实，具备采购条件，现对</w:t>
      </w:r>
      <w:r>
        <w:rPr>
          <w:rFonts w:hint="eastAsia" w:ascii="Times New Roman" w:hAnsi="Times New Roman" w:cs="Times New Roman"/>
          <w:color w:val="auto"/>
          <w:highlight w:val="none"/>
        </w:rPr>
        <w:t>数字地面大场景模型的建模技术服务</w:t>
      </w:r>
      <w:r>
        <w:rPr>
          <w:rFonts w:ascii="Times New Roman" w:hAnsi="Times New Roman" w:cs="Times New Roman"/>
          <w:color w:val="auto"/>
          <w:highlight w:val="none"/>
        </w:rPr>
        <w:t>进行公开询比采购。</w:t>
      </w:r>
    </w:p>
    <w:bookmarkEnd w:id="2"/>
    <w:bookmarkEnd w:id="3"/>
    <w:bookmarkEnd w:id="4"/>
    <w:p w14:paraId="2A021335">
      <w:pPr>
        <w:pStyle w:val="3"/>
        <w:ind w:left="640" w:leftChars="200" w:firstLine="0" w:firstLineChars="0"/>
        <w:jc w:val="both"/>
        <w:rPr>
          <w:rFonts w:hint="default"/>
          <w:color w:val="auto"/>
          <w:highlight w:val="none"/>
        </w:rPr>
      </w:pPr>
      <w:bookmarkStart w:id="5" w:name="_Toc22427"/>
      <w:bookmarkStart w:id="6" w:name="_Toc24239"/>
      <w:r>
        <w:rPr>
          <w:color w:val="auto"/>
          <w:highlight w:val="none"/>
        </w:rPr>
        <w:t>2.询比</w:t>
      </w:r>
      <w:r>
        <w:rPr>
          <w:rFonts w:hint="default"/>
          <w:color w:val="auto"/>
          <w:highlight w:val="none"/>
        </w:rPr>
        <w:t>范围</w:t>
      </w:r>
      <w:bookmarkEnd w:id="5"/>
      <w:bookmarkEnd w:id="6"/>
    </w:p>
    <w:tbl>
      <w:tblPr>
        <w:tblStyle w:val="20"/>
        <w:tblW w:w="4725" w:type="pct"/>
        <w:jc w:val="center"/>
        <w:tblLayout w:type="fixed"/>
        <w:tblCellMar>
          <w:top w:w="0" w:type="dxa"/>
          <w:left w:w="108" w:type="dxa"/>
          <w:bottom w:w="0" w:type="dxa"/>
          <w:right w:w="108" w:type="dxa"/>
        </w:tblCellMar>
      </w:tblPr>
      <w:tblGrid>
        <w:gridCol w:w="1277"/>
        <w:gridCol w:w="963"/>
        <w:gridCol w:w="4579"/>
        <w:gridCol w:w="1234"/>
      </w:tblGrid>
      <w:tr w14:paraId="72A555E4">
        <w:tblPrEx>
          <w:tblCellMar>
            <w:top w:w="0" w:type="dxa"/>
            <w:left w:w="108" w:type="dxa"/>
            <w:bottom w:w="0" w:type="dxa"/>
            <w:right w:w="108" w:type="dxa"/>
          </w:tblCellMar>
        </w:tblPrEx>
        <w:trPr>
          <w:trHeight w:val="600" w:hRule="atLeast"/>
          <w:jc w:val="center"/>
        </w:trPr>
        <w:tc>
          <w:tcPr>
            <w:tcW w:w="793" w:type="pct"/>
            <w:tcBorders>
              <w:top w:val="single" w:color="000000" w:sz="8" w:space="0"/>
              <w:left w:val="single" w:color="000000" w:sz="8" w:space="0"/>
              <w:bottom w:val="single" w:color="000000" w:sz="4" w:space="0"/>
              <w:right w:val="single" w:color="000000" w:sz="4" w:space="0"/>
            </w:tcBorders>
            <w:noWrap/>
            <w:vAlign w:val="center"/>
          </w:tcPr>
          <w:p w14:paraId="2CA79F23">
            <w:pPr>
              <w:widowControl/>
              <w:spacing w:line="240" w:lineRule="auto"/>
              <w:ind w:firstLine="0" w:firstLineChars="0"/>
              <w:jc w:val="center"/>
              <w:textAlignment w:val="center"/>
              <w:rPr>
                <w:rFonts w:ascii="Times New Roman" w:hAnsi="Times New Roman" w:cs="Times New Roman"/>
                <w:b/>
                <w:bCs/>
                <w:color w:val="auto"/>
                <w:sz w:val="22"/>
                <w:highlight w:val="none"/>
              </w:rPr>
            </w:pPr>
            <w:r>
              <w:rPr>
                <w:rFonts w:ascii="Times New Roman" w:hAnsi="Times New Roman" w:cs="Times New Roman"/>
                <w:b/>
                <w:bCs/>
                <w:color w:val="auto"/>
                <w:sz w:val="22"/>
                <w:highlight w:val="none"/>
                <w:lang w:bidi="ar"/>
              </w:rPr>
              <w:t>序号</w:t>
            </w:r>
          </w:p>
        </w:tc>
        <w:tc>
          <w:tcPr>
            <w:tcW w:w="598" w:type="pct"/>
            <w:tcBorders>
              <w:top w:val="single" w:color="000000" w:sz="8" w:space="0"/>
              <w:left w:val="single" w:color="000000" w:sz="4" w:space="0"/>
              <w:bottom w:val="single" w:color="000000" w:sz="4" w:space="0"/>
              <w:right w:val="single" w:color="000000" w:sz="4" w:space="0"/>
            </w:tcBorders>
            <w:noWrap/>
            <w:vAlign w:val="center"/>
          </w:tcPr>
          <w:p w14:paraId="3590D51C">
            <w:pPr>
              <w:widowControl/>
              <w:spacing w:line="240" w:lineRule="auto"/>
              <w:ind w:firstLine="0" w:firstLineChars="0"/>
              <w:jc w:val="center"/>
              <w:textAlignment w:val="center"/>
              <w:rPr>
                <w:rFonts w:ascii="Times New Roman" w:hAnsi="Times New Roman" w:cs="Times New Roman"/>
                <w:b/>
                <w:bCs/>
                <w:color w:val="auto"/>
                <w:sz w:val="22"/>
                <w:highlight w:val="none"/>
              </w:rPr>
            </w:pPr>
            <w:r>
              <w:rPr>
                <w:rFonts w:ascii="Times New Roman" w:hAnsi="Times New Roman" w:cs="Times New Roman"/>
                <w:b/>
                <w:bCs/>
                <w:color w:val="auto"/>
                <w:sz w:val="22"/>
                <w:highlight w:val="none"/>
                <w:lang w:bidi="ar"/>
              </w:rPr>
              <w:t>名称</w:t>
            </w:r>
          </w:p>
        </w:tc>
        <w:tc>
          <w:tcPr>
            <w:tcW w:w="2843" w:type="pct"/>
            <w:tcBorders>
              <w:top w:val="single" w:color="000000" w:sz="8" w:space="0"/>
              <w:left w:val="single" w:color="000000" w:sz="4" w:space="0"/>
              <w:bottom w:val="single" w:color="000000" w:sz="4" w:space="0"/>
              <w:right w:val="single" w:color="000000" w:sz="8" w:space="0"/>
            </w:tcBorders>
            <w:noWrap/>
            <w:vAlign w:val="center"/>
          </w:tcPr>
          <w:p w14:paraId="5FF332C4">
            <w:pPr>
              <w:widowControl/>
              <w:spacing w:line="240" w:lineRule="auto"/>
              <w:ind w:firstLine="360"/>
              <w:jc w:val="center"/>
              <w:textAlignment w:val="center"/>
              <w:rPr>
                <w:rFonts w:ascii="Calibri" w:hAnsi="Calibri" w:cs="Calibri"/>
                <w:b/>
                <w:bCs/>
                <w:color w:val="auto"/>
                <w:sz w:val="22"/>
                <w:highlight w:val="none"/>
                <w:lang w:bidi="ar"/>
              </w:rPr>
            </w:pPr>
            <w:r>
              <w:rPr>
                <w:rFonts w:hint="eastAsia" w:ascii="微软雅黑" w:hAnsi="微软雅黑" w:eastAsia="微软雅黑" w:cs="微软雅黑"/>
                <w:b/>
                <w:bCs/>
                <w:color w:val="auto"/>
                <w:sz w:val="18"/>
                <w:szCs w:val="18"/>
                <w:highlight w:val="none"/>
                <w:lang w:bidi="ar"/>
              </w:rPr>
              <w:t>服务内容</w:t>
            </w:r>
          </w:p>
        </w:tc>
        <w:tc>
          <w:tcPr>
            <w:tcW w:w="766" w:type="pct"/>
            <w:tcBorders>
              <w:top w:val="single" w:color="000000" w:sz="8" w:space="0"/>
              <w:left w:val="single" w:color="000000" w:sz="4" w:space="0"/>
              <w:bottom w:val="single" w:color="000000" w:sz="4" w:space="0"/>
              <w:right w:val="single" w:color="000000" w:sz="8" w:space="0"/>
            </w:tcBorders>
            <w:noWrap/>
            <w:vAlign w:val="center"/>
          </w:tcPr>
          <w:p w14:paraId="0FEF83F0">
            <w:pPr>
              <w:widowControl/>
              <w:spacing w:line="240" w:lineRule="auto"/>
              <w:ind w:firstLine="0" w:firstLineChars="0"/>
              <w:jc w:val="center"/>
              <w:textAlignment w:val="center"/>
              <w:rPr>
                <w:rFonts w:ascii="Times New Roman" w:hAnsi="Times New Roman" w:cs="Times New Roman"/>
                <w:b/>
                <w:bCs/>
                <w:color w:val="auto"/>
                <w:sz w:val="22"/>
                <w:highlight w:val="none"/>
              </w:rPr>
            </w:pPr>
            <w:r>
              <w:rPr>
                <w:rFonts w:ascii="Times New Roman" w:hAnsi="Times New Roman" w:cs="Times New Roman"/>
                <w:b/>
                <w:bCs/>
                <w:color w:val="auto"/>
                <w:sz w:val="22"/>
                <w:highlight w:val="none"/>
                <w:lang w:bidi="ar"/>
              </w:rPr>
              <w:t>服务周期</w:t>
            </w:r>
          </w:p>
        </w:tc>
      </w:tr>
      <w:tr w14:paraId="6F6FC80F">
        <w:tblPrEx>
          <w:tblCellMar>
            <w:top w:w="0" w:type="dxa"/>
            <w:left w:w="108" w:type="dxa"/>
            <w:bottom w:w="0" w:type="dxa"/>
            <w:right w:w="108" w:type="dxa"/>
          </w:tblCellMar>
        </w:tblPrEx>
        <w:trPr>
          <w:trHeight w:val="1408" w:hRule="atLeast"/>
          <w:jc w:val="center"/>
        </w:trPr>
        <w:tc>
          <w:tcPr>
            <w:tcW w:w="793" w:type="pct"/>
            <w:tcBorders>
              <w:top w:val="single" w:color="000000" w:sz="4" w:space="0"/>
              <w:left w:val="single" w:color="000000" w:sz="8" w:space="0"/>
              <w:bottom w:val="single" w:color="000000" w:sz="4" w:space="0"/>
              <w:right w:val="single" w:color="000000" w:sz="4" w:space="0"/>
            </w:tcBorders>
            <w:noWrap/>
            <w:vAlign w:val="center"/>
          </w:tcPr>
          <w:p w14:paraId="43380EEC">
            <w:pPr>
              <w:widowControl/>
              <w:ind w:firstLine="0" w:firstLineChars="0"/>
              <w:jc w:val="center"/>
              <w:textAlignment w:val="center"/>
              <w:rPr>
                <w:rFonts w:ascii="Times New Roman" w:hAnsi="Times New Roman" w:cs="Times New Roman"/>
                <w:color w:val="auto"/>
                <w:sz w:val="22"/>
                <w:highlight w:val="none"/>
                <w:lang w:bidi="ar"/>
              </w:rPr>
            </w:pPr>
            <w:r>
              <w:rPr>
                <w:rFonts w:hint="eastAsia" w:ascii="Times New Roman" w:hAnsi="Times New Roman" w:cs="Times New Roman"/>
                <w:color w:val="auto"/>
                <w:sz w:val="22"/>
                <w:highlight w:val="none"/>
                <w:lang w:bidi="ar"/>
              </w:rPr>
              <w:t>1</w:t>
            </w:r>
          </w:p>
        </w:tc>
        <w:tc>
          <w:tcPr>
            <w:tcW w:w="598" w:type="pct"/>
            <w:tcBorders>
              <w:top w:val="single" w:color="000000" w:sz="4" w:space="0"/>
              <w:left w:val="single" w:color="000000" w:sz="4" w:space="0"/>
              <w:bottom w:val="single" w:color="000000" w:sz="4" w:space="0"/>
              <w:right w:val="single" w:color="000000" w:sz="4" w:space="0"/>
            </w:tcBorders>
            <w:vAlign w:val="center"/>
          </w:tcPr>
          <w:p w14:paraId="58A147E1">
            <w:pPr>
              <w:spacing w:line="240" w:lineRule="auto"/>
              <w:ind w:firstLine="0" w:firstLineChars="0"/>
              <w:rPr>
                <w:rFonts w:hint="eastAsia" w:ascii="仿宋" w:hAnsi="仿宋" w:cs="Calibri"/>
                <w:color w:val="auto"/>
                <w:sz w:val="20"/>
                <w:szCs w:val="20"/>
                <w:highlight w:val="none"/>
                <w:lang w:bidi="ar"/>
              </w:rPr>
            </w:pPr>
            <w:r>
              <w:rPr>
                <w:rFonts w:hint="eastAsia" w:ascii="仿宋" w:hAnsi="仿宋" w:cs="仿宋_GB2312"/>
                <w:color w:val="auto"/>
                <w:sz w:val="20"/>
                <w:szCs w:val="20"/>
                <w:highlight w:val="none"/>
                <w:lang w:bidi="ar"/>
              </w:rPr>
              <w:t>技术</w:t>
            </w:r>
            <w:r>
              <w:rPr>
                <w:rFonts w:ascii="仿宋" w:hAnsi="仿宋" w:cs="仿宋_GB2312"/>
                <w:color w:val="auto"/>
                <w:sz w:val="20"/>
                <w:szCs w:val="20"/>
                <w:highlight w:val="none"/>
                <w:lang w:bidi="ar"/>
              </w:rPr>
              <w:t>服务</w:t>
            </w:r>
            <w:r>
              <w:rPr>
                <w:rFonts w:hint="eastAsia" w:ascii="仿宋" w:hAnsi="仿宋" w:cs="仿宋_GB2312"/>
                <w:color w:val="auto"/>
                <w:sz w:val="20"/>
                <w:szCs w:val="20"/>
                <w:highlight w:val="none"/>
                <w:lang w:bidi="ar"/>
              </w:rPr>
              <w:t>内容及要求</w:t>
            </w:r>
          </w:p>
        </w:tc>
        <w:tc>
          <w:tcPr>
            <w:tcW w:w="2843" w:type="pct"/>
            <w:tcBorders>
              <w:top w:val="single" w:color="000000" w:sz="4" w:space="0"/>
              <w:left w:val="single" w:color="000000" w:sz="4" w:space="0"/>
              <w:bottom w:val="single" w:color="000000" w:sz="4" w:space="0"/>
              <w:right w:val="single" w:color="000000" w:sz="8" w:space="0"/>
            </w:tcBorders>
            <w:noWrap/>
            <w:vAlign w:val="center"/>
          </w:tcPr>
          <w:p w14:paraId="3E4F5BE7">
            <w:pPr>
              <w:spacing w:line="240" w:lineRule="auto"/>
              <w:ind w:firstLine="0" w:firstLineChars="0"/>
              <w:rPr>
                <w:color w:val="auto"/>
                <w:highlight w:val="none"/>
              </w:rPr>
            </w:pPr>
            <w:r>
              <w:rPr>
                <w:rFonts w:ascii="Times New Roman" w:hAnsi="Times New Roman" w:cs="Times New Roman"/>
                <w:color w:val="auto"/>
                <w:spacing w:val="-2"/>
                <w:sz w:val="24"/>
                <w:szCs w:val="24"/>
                <w:highlight w:val="none"/>
              </w:rPr>
              <w:t>服务团队人员不少于6人，专业涵盖GIS数据处理、水利工程、场景建模，人员结构合理，并配备不少于1名高级工程师或注册测绘师作为技术负责人，其余人员均具备水利大场景建模经验，熟悉行业数据标准及GIS平台操作。服务人员熟练掌握Shapefile数据规范，可完成矢量数据生成、转换与校验，保障数据兼容ArcGIS10.2及以上版本，能够快速排查格式及版本问题；严格按照业务规范对工程要素分层管理，管线按支线名称建立线状要素，阀井按类型建立点状要素，保证拓扑合理、点位精准；严格执行标准化命名及存储规则，自主设计包含ID、名称、桩号等核心字段的属性表，规范录入数据。</w:t>
            </w:r>
            <w:r>
              <w:rPr>
                <w:rFonts w:hint="eastAsia" w:ascii="Times New Roman" w:hAnsi="Times New Roman" w:cs="Times New Roman"/>
                <w:color w:val="auto"/>
                <w:spacing w:val="-2"/>
                <w:sz w:val="24"/>
                <w:szCs w:val="24"/>
                <w:highlight w:val="none"/>
              </w:rPr>
              <w:t>配合我方</w:t>
            </w:r>
            <w:r>
              <w:rPr>
                <w:rFonts w:ascii="Times New Roman" w:hAnsi="Times New Roman" w:cs="Times New Roman"/>
                <w:color w:val="auto"/>
                <w:spacing w:val="-2"/>
                <w:sz w:val="24"/>
                <w:szCs w:val="24"/>
                <w:highlight w:val="none"/>
              </w:rPr>
              <w:t>完成十条输水支线（四平、梨树、公主岭、辽东、伊通、双阳、九德、奢岭、农科、长春支线）管线</w:t>
            </w:r>
            <w:r>
              <w:rPr>
                <w:rFonts w:hint="eastAsia" w:ascii="Times New Roman" w:hAnsi="Times New Roman" w:cs="Times New Roman"/>
                <w:color w:val="auto"/>
                <w:spacing w:val="-2"/>
                <w:sz w:val="24"/>
                <w:szCs w:val="24"/>
                <w:highlight w:val="none"/>
              </w:rPr>
              <w:t>共计230km的</w:t>
            </w:r>
            <w:r>
              <w:rPr>
                <w:rFonts w:ascii="Times New Roman" w:hAnsi="Times New Roman" w:cs="Times New Roman"/>
                <w:color w:val="auto"/>
                <w:spacing w:val="-2"/>
                <w:sz w:val="24"/>
                <w:szCs w:val="24"/>
                <w:highlight w:val="none"/>
              </w:rPr>
              <w:t>矢量建设，单条支线单独存储；同时将调流阀井、调压室、检修阀井等9类</w:t>
            </w:r>
            <w:r>
              <w:rPr>
                <w:rFonts w:hint="eastAsia" w:ascii="Times New Roman" w:hAnsi="Times New Roman" w:cs="Times New Roman"/>
                <w:color w:val="auto"/>
                <w:spacing w:val="-2"/>
                <w:sz w:val="24"/>
                <w:szCs w:val="24"/>
                <w:highlight w:val="none"/>
              </w:rPr>
              <w:t>271座</w:t>
            </w:r>
            <w:r>
              <w:rPr>
                <w:rFonts w:ascii="Times New Roman" w:hAnsi="Times New Roman" w:cs="Times New Roman"/>
                <w:color w:val="auto"/>
                <w:spacing w:val="-2"/>
                <w:sz w:val="24"/>
                <w:szCs w:val="24"/>
                <w:highlight w:val="none"/>
              </w:rPr>
              <w:t>阀井按类型单独建库存储，标注名称与桩号。以行政区划为底图，实现行政区划、管道、阀井精准叠加，形成一体化工程GIS成果文件，满足后期统计分析及业务应用需求。</w:t>
            </w:r>
          </w:p>
        </w:tc>
        <w:tc>
          <w:tcPr>
            <w:tcW w:w="766" w:type="pct"/>
            <w:tcBorders>
              <w:top w:val="single" w:color="000000" w:sz="4" w:space="0"/>
              <w:left w:val="single" w:color="000000" w:sz="4" w:space="0"/>
              <w:bottom w:val="single" w:color="000000" w:sz="4" w:space="0"/>
              <w:right w:val="single" w:color="000000" w:sz="8" w:space="0"/>
            </w:tcBorders>
            <w:noWrap/>
            <w:vAlign w:val="center"/>
          </w:tcPr>
          <w:p w14:paraId="05858C9B">
            <w:pPr>
              <w:ind w:firstLine="0" w:firstLineChars="0"/>
              <w:jc w:val="center"/>
              <w:rPr>
                <w:rFonts w:ascii="Times New Roman" w:hAnsi="Times New Roman" w:cs="Times New Roman"/>
                <w:color w:val="auto"/>
                <w:sz w:val="22"/>
                <w:highlight w:val="none"/>
              </w:rPr>
            </w:pPr>
            <w:r>
              <w:rPr>
                <w:rFonts w:hint="eastAsia" w:ascii="Times New Roman" w:hAnsi="Times New Roman" w:cs="Times New Roman"/>
                <w:color w:val="auto"/>
                <w:sz w:val="22"/>
                <w:highlight w:val="none"/>
              </w:rPr>
              <w:t>30天</w:t>
            </w:r>
          </w:p>
        </w:tc>
      </w:tr>
    </w:tbl>
    <w:p w14:paraId="11E14EE7">
      <w:pPr>
        <w:pStyle w:val="3"/>
        <w:rPr>
          <w:rFonts w:hint="default"/>
          <w:color w:val="auto"/>
          <w:highlight w:val="none"/>
        </w:rPr>
      </w:pPr>
      <w:bookmarkStart w:id="7" w:name="_Toc11326"/>
      <w:bookmarkStart w:id="8" w:name="_Toc20582"/>
      <w:r>
        <w:rPr>
          <w:rFonts w:hint="default"/>
          <w:color w:val="auto"/>
          <w:highlight w:val="none"/>
        </w:rPr>
        <w:t>3.响应</w:t>
      </w:r>
      <w:r>
        <w:rPr>
          <w:color w:val="auto"/>
          <w:highlight w:val="none"/>
        </w:rPr>
        <w:t>人</w:t>
      </w:r>
      <w:r>
        <w:rPr>
          <w:rFonts w:hint="default"/>
          <w:color w:val="auto"/>
          <w:highlight w:val="none"/>
        </w:rPr>
        <w:t>资格要求</w:t>
      </w:r>
    </w:p>
    <w:p w14:paraId="0B9CAB38">
      <w:pPr>
        <w:rPr>
          <w:rFonts w:ascii="Times New Roman" w:hAnsi="Times New Roman" w:cs="Times New Roman"/>
          <w:color w:val="auto"/>
          <w:szCs w:val="32"/>
          <w:highlight w:val="none"/>
        </w:rPr>
      </w:pPr>
      <w:r>
        <w:rPr>
          <w:rFonts w:ascii="Times New Roman" w:hAnsi="Times New Roman" w:cs="Times New Roman"/>
          <w:bCs/>
          <w:color w:val="auto"/>
          <w:szCs w:val="32"/>
          <w:highlight w:val="none"/>
        </w:rPr>
        <w:t>3.1营业范围要求：</w:t>
      </w:r>
      <w:r>
        <w:rPr>
          <w:rFonts w:ascii="Times New Roman" w:hAnsi="Times New Roman" w:cs="Times New Roman"/>
          <w:color w:val="auto"/>
          <w:szCs w:val="32"/>
          <w:highlight w:val="none"/>
        </w:rPr>
        <w:t>在中华人民共和国境内依法注册，具有独立法人资格，具有</w:t>
      </w:r>
      <w:r>
        <w:rPr>
          <w:rFonts w:hint="eastAsia" w:ascii="Times New Roman" w:hAnsi="Times New Roman" w:cs="Times New Roman"/>
          <w:color w:val="auto"/>
          <w:szCs w:val="32"/>
          <w:highlight w:val="none"/>
        </w:rPr>
        <w:t>标的物</w:t>
      </w:r>
      <w:r>
        <w:rPr>
          <w:rFonts w:ascii="Times New Roman" w:hAnsi="Times New Roman" w:cs="Times New Roman"/>
          <w:color w:val="auto"/>
          <w:szCs w:val="32"/>
          <w:highlight w:val="none"/>
        </w:rPr>
        <w:t>合法、有效的营业执照。</w:t>
      </w:r>
    </w:p>
    <w:p w14:paraId="146138C5">
      <w:pPr>
        <w:pStyle w:val="3"/>
        <w:rPr>
          <w:rFonts w:hint="default" w:eastAsia="仿宋"/>
          <w:color w:val="auto"/>
          <w:highlight w:val="none"/>
        </w:rPr>
      </w:pPr>
      <w:r>
        <w:rPr>
          <w:rFonts w:hint="default" w:eastAsia="仿宋"/>
          <w:color w:val="auto"/>
          <w:highlight w:val="none"/>
        </w:rPr>
        <w:t>3.2项目负责人要求：拟派</w:t>
      </w:r>
      <w:r>
        <w:rPr>
          <w:rFonts w:eastAsia="仿宋"/>
          <w:color w:val="auto"/>
          <w:highlight w:val="none"/>
        </w:rPr>
        <w:t>技术服务团队的</w:t>
      </w:r>
      <w:r>
        <w:rPr>
          <w:rFonts w:hint="default" w:eastAsia="仿宋"/>
          <w:color w:val="auto"/>
          <w:highlight w:val="none"/>
        </w:rPr>
        <w:t>项目负责人须具备高级工程师及以上职称证书</w:t>
      </w:r>
      <w:r>
        <w:rPr>
          <w:rFonts w:eastAsia="仿宋"/>
          <w:color w:val="auto"/>
          <w:highlight w:val="none"/>
        </w:rPr>
        <w:t>且承担过或已承接一项以上水利行业数字建模类技术服务业绩；</w:t>
      </w:r>
    </w:p>
    <w:p w14:paraId="70CBA499">
      <w:pPr>
        <w:pStyle w:val="3"/>
        <w:rPr>
          <w:rFonts w:hint="default" w:eastAsia="仿宋"/>
          <w:color w:val="auto"/>
          <w:highlight w:val="none"/>
        </w:rPr>
      </w:pPr>
      <w:r>
        <w:rPr>
          <w:rFonts w:hint="default" w:eastAsia="仿宋"/>
          <w:color w:val="auto"/>
          <w:highlight w:val="none"/>
        </w:rPr>
        <w:t>3.3</w:t>
      </w:r>
      <w:r>
        <w:rPr>
          <w:rFonts w:eastAsia="仿宋"/>
          <w:color w:val="auto"/>
          <w:highlight w:val="none"/>
        </w:rPr>
        <w:t>响应人</w:t>
      </w:r>
      <w:r>
        <w:rPr>
          <w:rFonts w:hint="default" w:eastAsia="仿宋"/>
          <w:color w:val="auto"/>
          <w:highlight w:val="none"/>
        </w:rPr>
        <w:t>业绩要求：2023年1月1日至响应截止之日，承担过或</w:t>
      </w:r>
      <w:r>
        <w:rPr>
          <w:rFonts w:eastAsia="仿宋"/>
          <w:color w:val="auto"/>
          <w:highlight w:val="none"/>
        </w:rPr>
        <w:t>已承接</w:t>
      </w:r>
      <w:r>
        <w:rPr>
          <w:rFonts w:hint="default" w:eastAsia="仿宋"/>
          <w:color w:val="auto"/>
          <w:highlight w:val="none"/>
        </w:rPr>
        <w:t>一项以上的水利行业</w:t>
      </w:r>
      <w:r>
        <w:rPr>
          <w:rFonts w:eastAsia="仿宋"/>
          <w:color w:val="auto"/>
          <w:highlight w:val="none"/>
        </w:rPr>
        <w:t>数字建模</w:t>
      </w:r>
      <w:r>
        <w:rPr>
          <w:rFonts w:hint="default" w:eastAsia="仿宋"/>
          <w:color w:val="auto"/>
          <w:highlight w:val="none"/>
        </w:rPr>
        <w:t>类</w:t>
      </w:r>
      <w:r>
        <w:rPr>
          <w:rFonts w:eastAsia="仿宋"/>
          <w:color w:val="auto"/>
          <w:highlight w:val="none"/>
        </w:rPr>
        <w:t>技术服务</w:t>
      </w:r>
      <w:r>
        <w:rPr>
          <w:rFonts w:hint="default" w:eastAsia="仿宋"/>
          <w:color w:val="auto"/>
          <w:highlight w:val="none"/>
        </w:rPr>
        <w:t>业绩。</w:t>
      </w:r>
    </w:p>
    <w:p w14:paraId="4F7662EA">
      <w:pPr>
        <w:rPr>
          <w:rFonts w:ascii="Times New Roman" w:hAnsi="Times New Roman" w:cs="Times New Roman"/>
          <w:color w:val="auto"/>
          <w:szCs w:val="32"/>
          <w:highlight w:val="none"/>
        </w:rPr>
      </w:pPr>
      <w:r>
        <w:rPr>
          <w:rFonts w:ascii="Times New Roman" w:hAnsi="Times New Roman" w:cs="Times New Roman"/>
          <w:bCs/>
          <w:color w:val="auto"/>
          <w:szCs w:val="32"/>
          <w:highlight w:val="none"/>
        </w:rPr>
        <w:t>3.</w:t>
      </w:r>
      <w:r>
        <w:rPr>
          <w:rFonts w:hint="eastAsia" w:ascii="Times New Roman" w:hAnsi="Times New Roman" w:cs="Times New Roman"/>
          <w:bCs/>
          <w:color w:val="auto"/>
          <w:szCs w:val="32"/>
          <w:highlight w:val="none"/>
        </w:rPr>
        <w:t>4</w:t>
      </w:r>
      <w:r>
        <w:rPr>
          <w:rFonts w:ascii="Times New Roman" w:hAnsi="Times New Roman" w:cs="Times New Roman"/>
          <w:bCs/>
          <w:color w:val="auto"/>
          <w:szCs w:val="32"/>
          <w:highlight w:val="none"/>
        </w:rPr>
        <w:t>履约信用要求：</w:t>
      </w:r>
      <w:r>
        <w:rPr>
          <w:rFonts w:ascii="Times New Roman" w:hAnsi="Times New Roman" w:cs="Times New Roman"/>
          <w:color w:val="auto"/>
          <w:szCs w:val="32"/>
          <w:highlight w:val="none"/>
        </w:rPr>
        <w:t>供应商必须具有良好的社会信誉，最近一年内没有与骗取合同有关的犯罪或严重违法行为而引起的诉讼和仲裁；近一年不曾在合同中严重违约或被逐；企业未处于禁止或取消响应状态；不接受被列入吉林省智慧水利科技有限公司黑名单中的供应商；不接受被列入最高人民法院《失信被执行人名单》中的供应商。</w:t>
      </w:r>
    </w:p>
    <w:p w14:paraId="0BBD830D">
      <w:pPr>
        <w:rPr>
          <w:rFonts w:ascii="Times New Roman" w:hAnsi="Times New Roman" w:cs="Times New Roman"/>
          <w:bCs/>
          <w:color w:val="auto"/>
          <w:szCs w:val="32"/>
          <w:highlight w:val="none"/>
        </w:rPr>
      </w:pPr>
      <w:r>
        <w:rPr>
          <w:rFonts w:ascii="Times New Roman" w:hAnsi="Times New Roman" w:cs="Times New Roman"/>
          <w:bCs/>
          <w:color w:val="auto"/>
          <w:szCs w:val="32"/>
          <w:highlight w:val="none"/>
        </w:rPr>
        <w:t>3.</w:t>
      </w:r>
      <w:r>
        <w:rPr>
          <w:rFonts w:hint="eastAsia" w:ascii="Times New Roman" w:hAnsi="Times New Roman" w:cs="Times New Roman"/>
          <w:bCs/>
          <w:color w:val="auto"/>
          <w:szCs w:val="32"/>
          <w:highlight w:val="none"/>
        </w:rPr>
        <w:t>5</w:t>
      </w:r>
      <w:r>
        <w:rPr>
          <w:rFonts w:ascii="Times New Roman" w:hAnsi="Times New Roman" w:cs="Times New Roman"/>
          <w:bCs/>
          <w:color w:val="auto"/>
          <w:szCs w:val="32"/>
          <w:highlight w:val="none"/>
        </w:rPr>
        <w:t>其他：不接受联合体参与</w:t>
      </w:r>
      <w:r>
        <w:rPr>
          <w:rFonts w:hint="eastAsia" w:ascii="Times New Roman" w:hAnsi="Times New Roman" w:cs="Times New Roman"/>
          <w:bCs/>
          <w:color w:val="auto"/>
          <w:szCs w:val="32"/>
          <w:highlight w:val="none"/>
        </w:rPr>
        <w:t>响应</w:t>
      </w:r>
      <w:r>
        <w:rPr>
          <w:rFonts w:ascii="Times New Roman" w:hAnsi="Times New Roman" w:cs="Times New Roman"/>
          <w:bCs/>
          <w:color w:val="auto"/>
          <w:szCs w:val="32"/>
          <w:highlight w:val="none"/>
        </w:rPr>
        <w:t>。</w:t>
      </w:r>
    </w:p>
    <w:p w14:paraId="00594D9D">
      <w:pPr>
        <w:rPr>
          <w:rFonts w:ascii="Times New Roman" w:hAnsi="Times New Roman" w:cs="Times New Roman"/>
          <w:color w:val="auto"/>
          <w:szCs w:val="32"/>
          <w:highlight w:val="none"/>
        </w:rPr>
      </w:pPr>
      <w:r>
        <w:rPr>
          <w:rFonts w:ascii="Times New Roman" w:hAnsi="Times New Roman" w:cs="Times New Roman"/>
          <w:bCs/>
          <w:color w:val="auto"/>
          <w:szCs w:val="32"/>
          <w:highlight w:val="none"/>
        </w:rPr>
        <w:t>3.</w:t>
      </w:r>
      <w:r>
        <w:rPr>
          <w:rFonts w:hint="eastAsia" w:ascii="Times New Roman" w:hAnsi="Times New Roman" w:cs="Times New Roman"/>
          <w:bCs/>
          <w:color w:val="auto"/>
          <w:szCs w:val="32"/>
          <w:highlight w:val="none"/>
        </w:rPr>
        <w:t>6</w:t>
      </w:r>
      <w:r>
        <w:rPr>
          <w:rFonts w:ascii="Times New Roman" w:hAnsi="Times New Roman" w:cs="Times New Roman"/>
          <w:bCs/>
          <w:color w:val="auto"/>
          <w:szCs w:val="32"/>
          <w:highlight w:val="none"/>
        </w:rPr>
        <w:t>为了保证</w:t>
      </w:r>
      <w:r>
        <w:rPr>
          <w:rFonts w:hint="eastAsia" w:ascii="Times New Roman" w:hAnsi="Times New Roman" w:cs="Times New Roman"/>
          <w:bCs/>
          <w:color w:val="auto"/>
          <w:szCs w:val="32"/>
          <w:highlight w:val="none"/>
        </w:rPr>
        <w:t>公开询比</w:t>
      </w:r>
      <w:r>
        <w:rPr>
          <w:rFonts w:ascii="Times New Roman" w:hAnsi="Times New Roman" w:cs="Times New Roman"/>
          <w:bCs/>
          <w:color w:val="auto"/>
          <w:szCs w:val="32"/>
          <w:highlight w:val="none"/>
        </w:rPr>
        <w:t>的严肃性，凡是中选后放弃的</w:t>
      </w:r>
      <w:r>
        <w:rPr>
          <w:rFonts w:hint="eastAsia" w:ascii="Times New Roman" w:hAnsi="Times New Roman" w:cs="Times New Roman"/>
          <w:bCs/>
          <w:color w:val="auto"/>
          <w:szCs w:val="32"/>
          <w:highlight w:val="none"/>
        </w:rPr>
        <w:t>服务单位</w:t>
      </w:r>
      <w:r>
        <w:rPr>
          <w:rFonts w:ascii="Times New Roman" w:hAnsi="Times New Roman" w:cs="Times New Roman"/>
          <w:bCs/>
          <w:color w:val="auto"/>
          <w:szCs w:val="32"/>
          <w:highlight w:val="none"/>
        </w:rPr>
        <w:t>，不允许再参与吉林省智慧水利科技有限公司</w:t>
      </w:r>
      <w:r>
        <w:rPr>
          <w:rFonts w:hint="eastAsia" w:ascii="Times New Roman" w:hAnsi="Times New Roman" w:cs="Times New Roman"/>
          <w:bCs/>
          <w:color w:val="auto"/>
          <w:szCs w:val="32"/>
          <w:highlight w:val="none"/>
        </w:rPr>
        <w:t>同类型</w:t>
      </w:r>
      <w:r>
        <w:rPr>
          <w:rFonts w:ascii="Times New Roman" w:hAnsi="Times New Roman" w:cs="Times New Roman"/>
          <w:bCs/>
          <w:color w:val="auto"/>
          <w:szCs w:val="32"/>
          <w:highlight w:val="none"/>
        </w:rPr>
        <w:t>的</w:t>
      </w:r>
      <w:r>
        <w:rPr>
          <w:rFonts w:hint="eastAsia" w:ascii="Times New Roman" w:hAnsi="Times New Roman" w:cs="Times New Roman"/>
          <w:bCs/>
          <w:color w:val="auto"/>
          <w:szCs w:val="32"/>
          <w:highlight w:val="none"/>
        </w:rPr>
        <w:t>采购</w:t>
      </w:r>
      <w:r>
        <w:rPr>
          <w:rFonts w:ascii="Times New Roman" w:hAnsi="Times New Roman" w:cs="Times New Roman"/>
          <w:bCs/>
          <w:color w:val="auto"/>
          <w:szCs w:val="32"/>
          <w:highlight w:val="none"/>
        </w:rPr>
        <w:t>项目。</w:t>
      </w:r>
    </w:p>
    <w:p w14:paraId="7D0322E0">
      <w:pPr>
        <w:rPr>
          <w:rFonts w:ascii="Times New Roman" w:hAnsi="Times New Roman" w:cs="Times New Roman"/>
          <w:bCs/>
          <w:color w:val="auto"/>
          <w:szCs w:val="32"/>
          <w:highlight w:val="none"/>
        </w:rPr>
      </w:pPr>
      <w:r>
        <w:rPr>
          <w:rFonts w:ascii="Times New Roman" w:hAnsi="Times New Roman" w:cs="Times New Roman"/>
          <w:color w:val="auto"/>
          <w:szCs w:val="32"/>
          <w:highlight w:val="none"/>
        </w:rPr>
        <w:t>3.</w:t>
      </w:r>
      <w:r>
        <w:rPr>
          <w:rFonts w:hint="eastAsia" w:ascii="Times New Roman" w:hAnsi="Times New Roman" w:cs="Times New Roman"/>
          <w:color w:val="auto"/>
          <w:szCs w:val="32"/>
          <w:highlight w:val="none"/>
        </w:rPr>
        <w:t>7响应人</w:t>
      </w:r>
      <w:r>
        <w:rPr>
          <w:rFonts w:ascii="Times New Roman" w:hAnsi="Times New Roman" w:cs="Times New Roman"/>
          <w:color w:val="auto"/>
          <w:szCs w:val="32"/>
          <w:highlight w:val="none"/>
        </w:rPr>
        <w:t>不得存在的其他情形：</w:t>
      </w:r>
    </w:p>
    <w:p w14:paraId="7C5DD6F8">
      <w:pPr>
        <w:rPr>
          <w:rFonts w:ascii="Times New Roman" w:hAnsi="Times New Roman" w:cs="Times New Roman"/>
          <w:color w:val="auto"/>
          <w:szCs w:val="32"/>
          <w:highlight w:val="none"/>
        </w:rPr>
      </w:pPr>
      <w:r>
        <w:rPr>
          <w:rFonts w:ascii="Times New Roman" w:hAnsi="Times New Roman" w:cs="Times New Roman"/>
          <w:color w:val="auto"/>
          <w:szCs w:val="32"/>
          <w:highlight w:val="none"/>
        </w:rPr>
        <w:t>（1）发生的重大产品质量问题被取消</w:t>
      </w:r>
      <w:r>
        <w:rPr>
          <w:rFonts w:hint="eastAsia" w:ascii="Times New Roman" w:hAnsi="Times New Roman" w:cs="Times New Roman"/>
          <w:color w:val="auto"/>
          <w:szCs w:val="32"/>
          <w:highlight w:val="none"/>
        </w:rPr>
        <w:t>投标</w:t>
      </w:r>
      <w:r>
        <w:rPr>
          <w:rFonts w:ascii="Times New Roman" w:hAnsi="Times New Roman" w:cs="Times New Roman"/>
          <w:color w:val="auto"/>
          <w:szCs w:val="32"/>
          <w:highlight w:val="none"/>
        </w:rPr>
        <w:t>资格且处于处罚期（以国家行政主管部门的行政处罚决定或司法机关出具的有关法律文书为准）；</w:t>
      </w:r>
    </w:p>
    <w:p w14:paraId="370CF064">
      <w:pPr>
        <w:rPr>
          <w:rFonts w:ascii="Times New Roman" w:hAnsi="Times New Roman" w:cs="Times New Roman"/>
          <w:color w:val="auto"/>
          <w:szCs w:val="32"/>
          <w:highlight w:val="none"/>
        </w:rPr>
      </w:pPr>
      <w:r>
        <w:rPr>
          <w:rFonts w:ascii="Times New Roman" w:hAnsi="Times New Roman" w:cs="Times New Roman"/>
          <w:color w:val="auto"/>
          <w:szCs w:val="32"/>
          <w:highlight w:val="none"/>
        </w:rPr>
        <w:t>（2）国家企业信用信息公示系统（</w:t>
      </w:r>
      <w:r>
        <w:rPr>
          <w:color w:val="auto"/>
          <w:highlight w:val="none"/>
        </w:rPr>
        <w:fldChar w:fldCharType="begin"/>
      </w:r>
      <w:r>
        <w:rPr>
          <w:color w:val="auto"/>
          <w:highlight w:val="none"/>
        </w:rPr>
        <w:instrText xml:space="preserve">HYPERLINK "http://www.gsxt.gov.cn/" \h</w:instrText>
      </w:r>
      <w:r>
        <w:rPr>
          <w:color w:val="auto"/>
          <w:highlight w:val="none"/>
        </w:rPr>
        <w:fldChar w:fldCharType="separate"/>
      </w:r>
      <w:r>
        <w:rPr>
          <w:rFonts w:ascii="Times New Roman" w:hAnsi="Times New Roman" w:cs="Times New Roman"/>
          <w:color w:val="auto"/>
          <w:szCs w:val="32"/>
          <w:highlight w:val="none"/>
        </w:rPr>
        <w:t>www.gsxt.gov.cn</w:t>
      </w:r>
      <w:r>
        <w:rPr>
          <w:color w:val="auto"/>
          <w:highlight w:val="none"/>
        </w:rPr>
        <w:fldChar w:fldCharType="end"/>
      </w:r>
      <w:r>
        <w:rPr>
          <w:rFonts w:ascii="Times New Roman" w:hAnsi="Times New Roman" w:cs="Times New Roman"/>
          <w:color w:val="auto"/>
          <w:szCs w:val="32"/>
          <w:highlight w:val="none"/>
        </w:rPr>
        <w:t>）中被列入严重违法失信企业名单；</w:t>
      </w:r>
    </w:p>
    <w:p w14:paraId="066EEF65">
      <w:pPr>
        <w:rPr>
          <w:rFonts w:ascii="Times New Roman" w:hAnsi="Times New Roman" w:cs="Times New Roman"/>
          <w:color w:val="auto"/>
          <w:szCs w:val="32"/>
          <w:highlight w:val="none"/>
        </w:rPr>
      </w:pPr>
      <w:r>
        <w:rPr>
          <w:rFonts w:ascii="Times New Roman" w:hAnsi="Times New Roman" w:cs="Times New Roman"/>
          <w:color w:val="auto"/>
          <w:szCs w:val="32"/>
          <w:highlight w:val="none"/>
        </w:rPr>
        <w:t>（3）“信用中国”（</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cs="Times New Roman"/>
          <w:color w:val="auto"/>
          <w:szCs w:val="32"/>
          <w:highlight w:val="none"/>
        </w:rPr>
        <w:t>www.creditchina.gov.cn</w:t>
      </w:r>
      <w:r>
        <w:rPr>
          <w:rFonts w:ascii="Times New Roman" w:hAnsi="Times New Roman" w:cs="Times New Roman"/>
          <w:color w:val="auto"/>
          <w:szCs w:val="32"/>
          <w:highlight w:val="none"/>
        </w:rPr>
        <w:fldChar w:fldCharType="end"/>
      </w:r>
      <w:r>
        <w:rPr>
          <w:rFonts w:ascii="Times New Roman" w:hAnsi="Times New Roman" w:cs="Times New Roman"/>
          <w:color w:val="auto"/>
          <w:szCs w:val="32"/>
          <w:highlight w:val="none"/>
        </w:rPr>
        <w:t>）被列入失信被执行人；</w:t>
      </w:r>
    </w:p>
    <w:p w14:paraId="68E2989B">
      <w:pPr>
        <w:rPr>
          <w:rFonts w:ascii="Times New Roman" w:hAnsi="Times New Roman" w:cs="Times New Roman"/>
          <w:color w:val="auto"/>
          <w:szCs w:val="32"/>
          <w:highlight w:val="none"/>
        </w:rPr>
      </w:pPr>
      <w:r>
        <w:rPr>
          <w:rFonts w:ascii="Times New Roman" w:hAnsi="Times New Roman" w:cs="Times New Roman"/>
          <w:color w:val="auto"/>
          <w:szCs w:val="32"/>
          <w:highlight w:val="none"/>
        </w:rPr>
        <w:t>（4）因存在不良行为被吉林省智慧水利科技有限公司限制参与</w:t>
      </w:r>
      <w:r>
        <w:rPr>
          <w:rFonts w:hint="eastAsia" w:ascii="Times New Roman" w:hAnsi="Times New Roman" w:cs="Times New Roman"/>
          <w:color w:val="auto"/>
          <w:szCs w:val="32"/>
          <w:highlight w:val="none"/>
        </w:rPr>
        <w:t>投标</w:t>
      </w:r>
      <w:r>
        <w:rPr>
          <w:rFonts w:ascii="Times New Roman" w:hAnsi="Times New Roman" w:cs="Times New Roman"/>
          <w:color w:val="auto"/>
          <w:szCs w:val="32"/>
          <w:highlight w:val="none"/>
        </w:rPr>
        <w:t>的；</w:t>
      </w:r>
    </w:p>
    <w:p w14:paraId="580564DF">
      <w:pPr>
        <w:rPr>
          <w:rFonts w:ascii="Times New Roman" w:hAnsi="Times New Roman" w:cs="Times New Roman"/>
          <w:color w:val="auto"/>
          <w:szCs w:val="32"/>
          <w:highlight w:val="none"/>
        </w:rPr>
      </w:pPr>
      <w:r>
        <w:rPr>
          <w:rFonts w:ascii="Times New Roman" w:hAnsi="Times New Roman" w:cs="Times New Roman"/>
          <w:color w:val="auto"/>
          <w:szCs w:val="32"/>
          <w:highlight w:val="none"/>
        </w:rPr>
        <w:t>（</w:t>
      </w:r>
      <w:r>
        <w:rPr>
          <w:rFonts w:hint="eastAsia" w:ascii="Times New Roman" w:hAnsi="Times New Roman" w:cs="Times New Roman"/>
          <w:color w:val="auto"/>
          <w:szCs w:val="32"/>
          <w:highlight w:val="none"/>
        </w:rPr>
        <w:t>5</w:t>
      </w:r>
      <w:r>
        <w:rPr>
          <w:rFonts w:ascii="Times New Roman" w:hAnsi="Times New Roman" w:cs="Times New Roman"/>
          <w:color w:val="auto"/>
          <w:szCs w:val="32"/>
          <w:highlight w:val="none"/>
        </w:rPr>
        <w:t>）在国家、行业信用评价处罚期内；</w:t>
      </w:r>
    </w:p>
    <w:p w14:paraId="61FBB4CC">
      <w:pPr>
        <w:rPr>
          <w:rFonts w:hint="eastAsia" w:ascii="仿宋_GB2312" w:hAnsi="仿宋_GB2312" w:eastAsia="仿宋_GB2312" w:cs="仿宋_GB2312"/>
          <w:color w:val="auto"/>
          <w:sz w:val="24"/>
          <w:szCs w:val="24"/>
          <w:highlight w:val="none"/>
        </w:rPr>
      </w:pPr>
      <w:r>
        <w:rPr>
          <w:rFonts w:ascii="Times New Roman" w:hAnsi="Times New Roman" w:cs="Times New Roman"/>
          <w:color w:val="auto"/>
          <w:szCs w:val="32"/>
          <w:highlight w:val="none"/>
        </w:rPr>
        <w:t>（</w:t>
      </w:r>
      <w:r>
        <w:rPr>
          <w:rFonts w:hint="eastAsia" w:ascii="Times New Roman" w:hAnsi="Times New Roman" w:cs="Times New Roman"/>
          <w:color w:val="auto"/>
          <w:szCs w:val="32"/>
          <w:highlight w:val="none"/>
        </w:rPr>
        <w:t>6</w:t>
      </w:r>
      <w:r>
        <w:rPr>
          <w:rFonts w:ascii="Times New Roman" w:hAnsi="Times New Roman" w:cs="Times New Roman"/>
          <w:color w:val="auto"/>
          <w:szCs w:val="32"/>
          <w:highlight w:val="none"/>
        </w:rPr>
        <w:t>）自</w:t>
      </w:r>
      <w:r>
        <w:rPr>
          <w:rFonts w:hint="eastAsia" w:ascii="Times New Roman" w:hAnsi="Times New Roman" w:cs="Times New Roman"/>
          <w:color w:val="auto"/>
          <w:szCs w:val="32"/>
          <w:highlight w:val="none"/>
        </w:rPr>
        <w:t>响应文件</w:t>
      </w:r>
      <w:r>
        <w:rPr>
          <w:rFonts w:ascii="Times New Roman" w:hAnsi="Times New Roman" w:cs="Times New Roman"/>
          <w:color w:val="auto"/>
          <w:szCs w:val="32"/>
          <w:highlight w:val="none"/>
        </w:rPr>
        <w:t>递交之日起前1年企业或企业法定代表人有人民法院生效判决、裁定认定的行贿犯罪记录的。</w:t>
      </w:r>
    </w:p>
    <w:p w14:paraId="1053E4A2">
      <w:pPr>
        <w:pStyle w:val="3"/>
        <w:jc w:val="both"/>
        <w:rPr>
          <w:rFonts w:hint="default"/>
          <w:color w:val="auto"/>
          <w:highlight w:val="none"/>
        </w:rPr>
      </w:pPr>
      <w:r>
        <w:rPr>
          <w:color w:val="auto"/>
          <w:highlight w:val="none"/>
        </w:rPr>
        <w:t>4</w:t>
      </w:r>
      <w:r>
        <w:rPr>
          <w:rFonts w:hint="default"/>
          <w:color w:val="auto"/>
          <w:highlight w:val="none"/>
        </w:rPr>
        <w:t>.</w:t>
      </w:r>
      <w:r>
        <w:rPr>
          <w:color w:val="auto"/>
          <w:highlight w:val="none"/>
        </w:rPr>
        <w:t>询比</w:t>
      </w:r>
      <w:r>
        <w:rPr>
          <w:rFonts w:hint="default"/>
          <w:color w:val="auto"/>
          <w:highlight w:val="none"/>
        </w:rPr>
        <w:t>文件的获取</w:t>
      </w:r>
      <w:bookmarkEnd w:id="7"/>
      <w:bookmarkEnd w:id="8"/>
    </w:p>
    <w:p w14:paraId="7D76CB40">
      <w:pPr>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w:t>
      </w:r>
      <w:r>
        <w:rPr>
          <w:rFonts w:hint="eastAsia" w:ascii="Times New Roman" w:hAnsi="Times New Roman" w:cs="Times New Roman"/>
          <w:color w:val="auto"/>
          <w:szCs w:val="32"/>
          <w:highlight w:val="none"/>
        </w:rPr>
        <w:t>响应人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w:t>
      </w:r>
      <w:r>
        <w:rPr>
          <w:rFonts w:hint="eastAsia" w:ascii="Times New Roman" w:hAnsi="Times New Roman" w:cs="Times New Roman"/>
          <w:color w:val="auto"/>
          <w:szCs w:val="32"/>
          <w:highlight w:val="none"/>
        </w:rPr>
        <w:t>询比</w:t>
      </w:r>
      <w:r>
        <w:rPr>
          <w:rFonts w:ascii="Times New Roman" w:hAnsi="Times New Roman" w:cs="Times New Roman"/>
          <w:color w:val="auto"/>
          <w:szCs w:val="32"/>
          <w:highlight w:val="none"/>
        </w:rPr>
        <w:t>文件，并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rPr>
        <w:t>北京时间</w:t>
      </w:r>
      <w:r>
        <w:rPr>
          <w:rFonts w:ascii="Times New Roman" w:hAnsi="Times New Roman" w:cs="Times New Roman"/>
          <w:color w:val="auto"/>
          <w:szCs w:val="32"/>
          <w:highlight w:val="none"/>
        </w:rPr>
        <w:t>2026</w:t>
      </w:r>
      <w:r>
        <w:rPr>
          <w:rFonts w:hint="eastAsia" w:ascii="Times New Roman" w:hAnsi="Times New Roman" w:cs="Times New Roman"/>
          <w:color w:val="auto"/>
          <w:szCs w:val="32"/>
          <w:highlight w:val="none"/>
        </w:rPr>
        <w:t>年</w:t>
      </w:r>
      <w:r>
        <w:rPr>
          <w:rFonts w:ascii="Times New Roman" w:hAnsi="Times New Roman" w:cs="Times New Roman"/>
          <w:color w:val="auto"/>
          <w:szCs w:val="32"/>
          <w:highlight w:val="none"/>
        </w:rPr>
        <w:t>0</w:t>
      </w:r>
      <w:r>
        <w:rPr>
          <w:rFonts w:hint="eastAsia" w:ascii="Times New Roman" w:hAnsi="Times New Roman" w:cs="Times New Roman"/>
          <w:color w:val="auto"/>
          <w:szCs w:val="32"/>
          <w:highlight w:val="none"/>
          <w:lang w:eastAsia="zh-CN"/>
        </w:rPr>
        <w:t>5</w:t>
      </w:r>
      <w:r>
        <w:rPr>
          <w:rFonts w:hint="eastAsia" w:ascii="Times New Roman" w:hAnsi="Times New Roman" w:cs="Times New Roman"/>
          <w:color w:val="auto"/>
          <w:szCs w:val="32"/>
          <w:highlight w:val="none"/>
        </w:rPr>
        <w:t>月</w:t>
      </w:r>
      <w:r>
        <w:rPr>
          <w:rFonts w:ascii="Times New Roman" w:hAnsi="Times New Roman" w:cs="Times New Roman"/>
          <w:color w:val="auto"/>
          <w:szCs w:val="32"/>
          <w:highlight w:val="none"/>
        </w:rPr>
        <w:t>2</w:t>
      </w:r>
      <w:r>
        <w:rPr>
          <w:rFonts w:hint="eastAsia" w:ascii="Times New Roman" w:hAnsi="Times New Roman" w:cs="Times New Roman"/>
          <w:color w:val="auto"/>
          <w:szCs w:val="32"/>
          <w:highlight w:val="none"/>
          <w:lang w:eastAsia="zh-CN"/>
        </w:rPr>
        <w:t>5</w:t>
      </w:r>
      <w:r>
        <w:rPr>
          <w:rFonts w:hint="eastAsia" w:ascii="Times New Roman" w:hAnsi="Times New Roman" w:cs="Times New Roman"/>
          <w:color w:val="auto"/>
          <w:szCs w:val="32"/>
          <w:highlight w:val="none"/>
        </w:rPr>
        <w:t>日</w:t>
      </w:r>
      <w:r>
        <w:rPr>
          <w:rFonts w:ascii="Times New Roman" w:hAnsi="Times New Roman" w:cs="Times New Roman"/>
          <w:color w:val="auto"/>
          <w:szCs w:val="32"/>
          <w:highlight w:val="none"/>
        </w:rPr>
        <w:t>09</w:t>
      </w:r>
      <w:r>
        <w:rPr>
          <w:rFonts w:hint="eastAsia" w:ascii="Times New Roman" w:hAnsi="Times New Roman" w:cs="Times New Roman"/>
          <w:color w:val="auto"/>
          <w:szCs w:val="32"/>
          <w:highlight w:val="none"/>
        </w:rPr>
        <w:t>时</w:t>
      </w:r>
      <w:r>
        <w:rPr>
          <w:rFonts w:ascii="Times New Roman" w:hAnsi="Times New Roman" w:cs="Times New Roman"/>
          <w:color w:val="auto"/>
          <w:szCs w:val="32"/>
          <w:highlight w:val="none"/>
        </w:rPr>
        <w:t>前将资料（清晰可辨的加盖单位公章的PDF格式彩色扫描件</w:t>
      </w:r>
      <w:r>
        <w:rPr>
          <w:rFonts w:hint="eastAsia" w:ascii="Times New Roman" w:hAnsi="Times New Roman" w:cs="Times New Roman"/>
          <w:color w:val="auto"/>
          <w:szCs w:val="32"/>
          <w:highlight w:val="none"/>
        </w:rPr>
        <w:t>和无需加盖公章且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rPr>
        <w:t>评审时以加盖公章的PDF版本为准。</w:t>
      </w:r>
    </w:p>
    <w:p w14:paraId="5160637D">
      <w:pPr>
        <w:rPr>
          <w:rFonts w:ascii="Times New Roman" w:hAnsi="Times New Roman" w:cs="Times New Roman"/>
          <w:color w:val="auto"/>
          <w:highlight w:val="none"/>
        </w:rPr>
      </w:pPr>
      <w:r>
        <w:rPr>
          <w:rFonts w:hint="eastAsia" w:ascii="Times New Roman" w:hAnsi="Times New Roman" w:cs="Times New Roman"/>
          <w:color w:val="auto"/>
          <w:highlight w:val="none"/>
        </w:rPr>
        <w:t>5.响应</w:t>
      </w:r>
      <w:r>
        <w:rPr>
          <w:rFonts w:ascii="Times New Roman" w:hAnsi="Times New Roman" w:cs="Times New Roman"/>
          <w:color w:val="auto"/>
          <w:highlight w:val="none"/>
        </w:rPr>
        <w:t>文件递交</w:t>
      </w:r>
    </w:p>
    <w:p w14:paraId="79D59B62">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rPr>
        <w:t>5.1</w:t>
      </w:r>
      <w:r>
        <w:rPr>
          <w:rFonts w:hint="eastAsia" w:ascii="Times New Roman" w:hAnsi="Times New Roman" w:cs="Times New Roman"/>
          <w:b/>
          <w:bCs/>
          <w:color w:val="auto"/>
          <w:szCs w:val="32"/>
          <w:highlight w:val="none"/>
          <w:lang w:eastAsia="zh"/>
        </w:rPr>
        <w:t>递</w:t>
      </w:r>
      <w:r>
        <w:rPr>
          <w:rFonts w:ascii="Times New Roman" w:hAnsi="Times New Roman" w:cs="Times New Roman"/>
          <w:b/>
          <w:bCs/>
          <w:color w:val="auto"/>
          <w:szCs w:val="32"/>
          <w:highlight w:val="none"/>
        </w:rPr>
        <w:t>交指定邮箱：19580131811@163.com。</w:t>
      </w:r>
    </w:p>
    <w:p w14:paraId="12B6EACD">
      <w:pPr>
        <w:ind w:firstLine="643"/>
        <w:rPr>
          <w:rFonts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rPr>
        <w:t>**响应人须</w:t>
      </w:r>
      <w:r>
        <w:rPr>
          <w:rFonts w:hint="eastAsia" w:ascii="Times New Roman" w:hAnsi="Times New Roman" w:cs="Times New Roman"/>
          <w:b/>
          <w:bCs/>
          <w:color w:val="auto"/>
          <w:szCs w:val="32"/>
          <w:highlight w:val="none"/>
          <w:lang w:eastAsia="zh"/>
        </w:rPr>
        <w:t>使用163网易邮箱</w:t>
      </w:r>
      <w:r>
        <w:rPr>
          <w:rFonts w:hint="eastAsia" w:ascii="Times New Roman" w:hAnsi="Times New Roman" w:cs="Times New Roman"/>
          <w:b/>
          <w:bCs/>
          <w:color w:val="auto"/>
          <w:szCs w:val="32"/>
          <w:highlight w:val="none"/>
        </w:rPr>
        <w:t>递</w:t>
      </w:r>
      <w:r>
        <w:rPr>
          <w:rFonts w:hint="eastAsia" w:ascii="Times New Roman" w:hAnsi="Times New Roman" w:cs="Times New Roman"/>
          <w:b/>
          <w:bCs/>
          <w:color w:val="auto"/>
          <w:szCs w:val="32"/>
          <w:highlight w:val="none"/>
          <w:lang w:eastAsia="zh"/>
        </w:rPr>
        <w:t>交</w:t>
      </w:r>
      <w:r>
        <w:rPr>
          <w:rFonts w:hint="eastAsia" w:ascii="Times New Roman" w:hAnsi="Times New Roman" w:cs="Times New Roman"/>
          <w:b/>
          <w:bCs/>
          <w:color w:val="auto"/>
          <w:szCs w:val="32"/>
          <w:highlight w:val="none"/>
        </w:rPr>
        <w:t>响应</w:t>
      </w:r>
      <w:r>
        <w:rPr>
          <w:rFonts w:hint="eastAsia" w:ascii="Times New Roman" w:hAnsi="Times New Roman" w:cs="Times New Roman"/>
          <w:b/>
          <w:bCs/>
          <w:color w:val="auto"/>
          <w:szCs w:val="32"/>
          <w:highlight w:val="none"/>
          <w:lang w:eastAsia="zh"/>
        </w:rPr>
        <w:t>文件。发送前须在163邮箱设置中勾选“发送邮件后可撤回”选项。普通账号邮件发送后15天内可撤回，会员账号最长30天内可撤回（具体以网易邮箱官方规则为准）。如需对已发送邮件进行修改或补充，请务必在有效撤回期内先撤回此前发送的版本，再重新提交，确保我方仅收到并保留最终版文件。</w:t>
      </w:r>
    </w:p>
    <w:p w14:paraId="0E5A790B">
      <w:pPr>
        <w:ind w:firstLine="643"/>
        <w:rPr>
          <w:rFonts w:ascii="Times New Roman" w:hAnsi="Times New Roman" w:cs="Times New Roman"/>
          <w:b/>
          <w:bCs/>
          <w:color w:val="auto"/>
          <w:szCs w:val="32"/>
          <w:highlight w:val="none"/>
          <w:lang w:eastAsia="zh"/>
        </w:rPr>
      </w:pPr>
      <w:r>
        <w:rPr>
          <w:rFonts w:hint="eastAsia" w:ascii="Times New Roman" w:hAnsi="Times New Roman" w:cs="Times New Roman"/>
          <w:b/>
          <w:bCs/>
          <w:color w:val="auto"/>
          <w:szCs w:val="32"/>
          <w:highlight w:val="none"/>
          <w:lang w:eastAsia="zh"/>
        </w:rPr>
        <w:t>（注：</w:t>
      </w:r>
      <w:r>
        <w:rPr>
          <w:rFonts w:hint="eastAsia" w:ascii="Times New Roman" w:hAnsi="Times New Roman" w:cs="Times New Roman"/>
          <w:b/>
          <w:bCs/>
          <w:color w:val="auto"/>
          <w:szCs w:val="32"/>
          <w:highlight w:val="none"/>
        </w:rPr>
        <w:t>本邮箱为专用响应邮箱，实行密码分段管控，由不同部室两名人员分别掌握一半密码；绑定邮箱的电话卡由其他部门单独封存上锁，确保邮箱</w:t>
      </w:r>
      <w:r>
        <w:rPr>
          <w:rFonts w:hint="eastAsia" w:ascii="Times New Roman" w:hAnsi="Times New Roman" w:cs="Times New Roman"/>
          <w:b/>
          <w:bCs/>
          <w:color w:val="auto"/>
          <w:szCs w:val="32"/>
          <w:highlight w:val="none"/>
          <w:lang w:eastAsia="zh"/>
        </w:rPr>
        <w:t>无法</w:t>
      </w:r>
      <w:r>
        <w:rPr>
          <w:rFonts w:hint="eastAsia" w:ascii="Times New Roman" w:hAnsi="Times New Roman" w:cs="Times New Roman"/>
          <w:b/>
          <w:bCs/>
          <w:color w:val="auto"/>
          <w:szCs w:val="32"/>
          <w:highlight w:val="none"/>
        </w:rPr>
        <w:t>提前开启，仅可在开标或评审时启用。</w:t>
      </w:r>
      <w:r>
        <w:rPr>
          <w:rFonts w:hint="eastAsia" w:ascii="Times New Roman" w:hAnsi="Times New Roman" w:cs="Times New Roman"/>
          <w:b/>
          <w:bCs/>
          <w:color w:val="auto"/>
          <w:szCs w:val="32"/>
          <w:highlight w:val="none"/>
          <w:lang w:eastAsia="zh"/>
        </w:rPr>
        <w:t>）</w:t>
      </w:r>
    </w:p>
    <w:p w14:paraId="3FE241CF">
      <w:pPr>
        <w:rPr>
          <w:rFonts w:ascii="Times New Roman" w:hAnsi="Times New Roman" w:cs="Times New Roman"/>
          <w:color w:val="auto"/>
          <w:szCs w:val="32"/>
          <w:highlight w:val="none"/>
        </w:rPr>
      </w:pPr>
      <w:r>
        <w:rPr>
          <w:rFonts w:ascii="Times New Roman" w:hAnsi="Times New Roman" w:cs="Times New Roman"/>
          <w:color w:val="auto"/>
          <w:szCs w:val="32"/>
          <w:highlight w:val="none"/>
        </w:rPr>
        <w:t>评审开始后，除</w:t>
      </w:r>
      <w:r>
        <w:rPr>
          <w:rFonts w:hint="eastAsia" w:ascii="Times New Roman" w:hAnsi="Times New Roman" w:cs="Times New Roman"/>
          <w:color w:val="auto"/>
          <w:szCs w:val="32"/>
          <w:highlight w:val="none"/>
          <w:lang w:eastAsia="zh"/>
        </w:rPr>
        <w:t>评审小组</w:t>
      </w:r>
      <w:r>
        <w:rPr>
          <w:rFonts w:ascii="Times New Roman" w:hAnsi="Times New Roman" w:cs="Times New Roman"/>
          <w:color w:val="auto"/>
          <w:szCs w:val="32"/>
          <w:highlight w:val="none"/>
        </w:rPr>
        <w:t>要求补正的内容外，</w:t>
      </w:r>
      <w:r>
        <w:rPr>
          <w:rFonts w:hint="eastAsia" w:ascii="Times New Roman" w:hAnsi="Times New Roman" w:cs="Times New Roman"/>
          <w:color w:val="auto"/>
          <w:szCs w:val="32"/>
          <w:highlight w:val="none"/>
          <w:lang w:eastAsia="zh"/>
        </w:rPr>
        <w:t>采购人</w:t>
      </w:r>
      <w:r>
        <w:rPr>
          <w:rFonts w:ascii="Times New Roman" w:hAnsi="Times New Roman" w:cs="Times New Roman"/>
          <w:color w:val="auto"/>
          <w:szCs w:val="32"/>
          <w:highlight w:val="none"/>
        </w:rPr>
        <w:t>不主动接受</w:t>
      </w:r>
      <w:r>
        <w:rPr>
          <w:rFonts w:hint="eastAsia" w:ascii="Times New Roman" w:hAnsi="Times New Roman" w:cs="Times New Roman"/>
          <w:color w:val="auto"/>
          <w:szCs w:val="32"/>
          <w:highlight w:val="none"/>
          <w:lang w:eastAsia="zh"/>
        </w:rPr>
        <w:t>响应人</w:t>
      </w:r>
      <w:r>
        <w:rPr>
          <w:rFonts w:ascii="Times New Roman" w:hAnsi="Times New Roman" w:cs="Times New Roman"/>
          <w:color w:val="auto"/>
          <w:szCs w:val="32"/>
          <w:highlight w:val="none"/>
        </w:rPr>
        <w:t>提交的任何补充资料。</w:t>
      </w:r>
    </w:p>
    <w:p w14:paraId="66037F7C">
      <w:pPr>
        <w:ind w:firstLine="643"/>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rPr>
        <w:t>5.2</w:t>
      </w:r>
      <w:r>
        <w:rPr>
          <w:rFonts w:ascii="Times New Roman" w:hAnsi="Times New Roman" w:cs="Times New Roman"/>
          <w:b/>
          <w:bCs/>
          <w:color w:val="auto"/>
          <w:szCs w:val="32"/>
          <w:highlight w:val="none"/>
        </w:rPr>
        <w:t>邮件标题规则：标段编号+</w:t>
      </w:r>
      <w:r>
        <w:rPr>
          <w:rFonts w:hint="eastAsia" w:ascii="Times New Roman" w:hAnsi="Times New Roman" w:cs="Times New Roman"/>
          <w:b/>
          <w:bCs/>
          <w:color w:val="auto"/>
          <w:szCs w:val="32"/>
          <w:highlight w:val="none"/>
          <w:lang w:eastAsia="zh"/>
        </w:rPr>
        <w:t>响应人</w:t>
      </w:r>
      <w:r>
        <w:rPr>
          <w:rFonts w:ascii="Times New Roman" w:hAnsi="Times New Roman" w:cs="Times New Roman"/>
          <w:b/>
          <w:bCs/>
          <w:color w:val="auto"/>
          <w:szCs w:val="32"/>
          <w:highlight w:val="none"/>
        </w:rPr>
        <w:t>单位名称。</w:t>
      </w:r>
    </w:p>
    <w:p w14:paraId="2F3E975B">
      <w:pPr>
        <w:pStyle w:val="3"/>
        <w:jc w:val="both"/>
        <w:rPr>
          <w:rFonts w:hint="default"/>
          <w:color w:val="auto"/>
          <w:highlight w:val="none"/>
        </w:rPr>
      </w:pPr>
      <w:r>
        <w:rPr>
          <w:color w:val="auto"/>
          <w:highlight w:val="none"/>
        </w:rPr>
        <w:t>6</w:t>
      </w:r>
      <w:r>
        <w:rPr>
          <w:rFonts w:hint="default"/>
          <w:color w:val="auto"/>
          <w:highlight w:val="none"/>
        </w:rPr>
        <w:t>.发布公告的媒介</w:t>
      </w:r>
    </w:p>
    <w:p w14:paraId="0F4159B3">
      <w:pPr>
        <w:rPr>
          <w:rFonts w:ascii="Times New Roman" w:hAnsi="Times New Roman" w:cs="Times New Roman"/>
          <w:color w:val="auto"/>
          <w:szCs w:val="32"/>
          <w:highlight w:val="none"/>
        </w:rPr>
      </w:pPr>
      <w:r>
        <w:rPr>
          <w:rFonts w:ascii="Times New Roman" w:hAnsi="Times New Roman" w:cs="Times New Roman"/>
          <w:color w:val="auto"/>
          <w:szCs w:val="32"/>
          <w:highlight w:val="none"/>
        </w:rPr>
        <w:t>本次</w:t>
      </w:r>
      <w:r>
        <w:rPr>
          <w:rFonts w:hint="eastAsia" w:ascii="Times New Roman" w:hAnsi="Times New Roman" w:cs="Times New Roman"/>
          <w:color w:val="auto"/>
          <w:szCs w:val="32"/>
          <w:highlight w:val="none"/>
        </w:rPr>
        <w:t>询比</w:t>
      </w:r>
      <w:r>
        <w:rPr>
          <w:rFonts w:ascii="Times New Roman" w:hAnsi="Times New Roman" w:cs="Times New Roman"/>
          <w:color w:val="auto"/>
          <w:szCs w:val="32"/>
          <w:highlight w:val="none"/>
        </w:rPr>
        <w:t>公告在《吉林省水务集团有限公司官网》（http://www.jlsw.cc/）发布。</w:t>
      </w:r>
    </w:p>
    <w:p w14:paraId="591AE11F">
      <w:pPr>
        <w:pStyle w:val="3"/>
        <w:ind w:left="640" w:leftChars="200" w:firstLine="0" w:firstLineChars="0"/>
        <w:jc w:val="both"/>
        <w:rPr>
          <w:rFonts w:hint="default"/>
          <w:color w:val="auto"/>
          <w:highlight w:val="none"/>
        </w:rPr>
      </w:pPr>
      <w:r>
        <w:rPr>
          <w:color w:val="auto"/>
          <w:highlight w:val="none"/>
        </w:rPr>
        <w:t>7</w:t>
      </w:r>
      <w:r>
        <w:rPr>
          <w:rFonts w:hint="default"/>
          <w:color w:val="auto"/>
          <w:highlight w:val="none"/>
        </w:rPr>
        <w:t>.联系方式</w:t>
      </w:r>
    </w:p>
    <w:p w14:paraId="773B4BD5">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
        </w:rPr>
        <w:t>采购人</w:t>
      </w:r>
      <w:r>
        <w:rPr>
          <w:rFonts w:ascii="Times New Roman" w:hAnsi="Times New Roman" w:cs="Times New Roman"/>
          <w:color w:val="auto"/>
          <w:szCs w:val="32"/>
          <w:highlight w:val="none"/>
        </w:rPr>
        <w:t>：吉林省智慧水利科技有限公司</w:t>
      </w:r>
    </w:p>
    <w:p w14:paraId="38D927F6">
      <w:pPr>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7DDECC53">
      <w:pPr>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675182B0">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联系</w:t>
      </w:r>
      <w:r>
        <w:rPr>
          <w:rFonts w:ascii="Times New Roman" w:hAnsi="Times New Roman" w:cs="Times New Roman"/>
          <w:color w:val="auto"/>
          <w:szCs w:val="32"/>
          <w:highlight w:val="none"/>
        </w:rPr>
        <w:t>电话：0431-81912082</w:t>
      </w:r>
    </w:p>
    <w:p w14:paraId="3D0F8190">
      <w:pPr>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color w:val="auto"/>
          <w:highlight w:val="none"/>
        </w:rPr>
        <w:fldChar w:fldCharType="begin"/>
      </w:r>
      <w:r>
        <w:rPr>
          <w:color w:val="auto"/>
          <w:highlight w:val="none"/>
        </w:rPr>
        <w:instrText xml:space="preserve">HYPERLINK "mailto:19580131811@163.com"</w:instrText>
      </w:r>
      <w:r>
        <w:rPr>
          <w:color w:val="auto"/>
          <w:highlight w:val="none"/>
        </w:rPr>
        <w:fldChar w:fldCharType="separate"/>
      </w:r>
      <w:r>
        <w:rPr>
          <w:rStyle w:val="24"/>
          <w:rFonts w:ascii="Times New Roman" w:hAnsi="Times New Roman" w:cs="Times New Roman"/>
          <w:color w:val="auto"/>
          <w:szCs w:val="32"/>
          <w:highlight w:val="none"/>
          <w:u w:val="none"/>
        </w:rPr>
        <w:t>19580131811@163.com</w:t>
      </w:r>
      <w:r>
        <w:rPr>
          <w:color w:val="auto"/>
          <w:highlight w:val="none"/>
        </w:rPr>
        <w:fldChar w:fldCharType="end"/>
      </w:r>
    </w:p>
    <w:p w14:paraId="16EA532C">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纪检监察部（审计风控部）张晏东</w:t>
      </w:r>
    </w:p>
    <w:p w14:paraId="36857B01">
      <w:pPr>
        <w:rPr>
          <w:rFonts w:ascii="Times New Roman" w:hAnsi="Times New Roman" w:cs="Times New Roman"/>
          <w:color w:val="auto"/>
          <w:szCs w:val="32"/>
          <w:highlight w:val="none"/>
        </w:rPr>
      </w:pPr>
      <w:r>
        <w:rPr>
          <w:rFonts w:hint="eastAsia" w:ascii="Times New Roman" w:hAnsi="Times New Roman" w:cs="Times New Roman"/>
          <w:color w:val="auto"/>
          <w:szCs w:val="32"/>
          <w:highlight w:val="none"/>
        </w:rPr>
        <w:t>联系电话：13944105337（办公电话）</w:t>
      </w:r>
    </w:p>
    <w:p w14:paraId="39CC9BCC">
      <w:pPr>
        <w:jc w:val="right"/>
        <w:rPr>
          <w:rFonts w:ascii="Times New Roman" w:hAnsi="Times New Roman" w:cs="Times New Roman"/>
          <w:color w:val="auto"/>
          <w:szCs w:val="32"/>
          <w:highlight w:val="none"/>
        </w:rPr>
        <w:sectPr>
          <w:footerReference r:id="rId12" w:type="default"/>
          <w:pgSz w:w="11906" w:h="16838"/>
          <w:pgMar w:top="1440" w:right="1800" w:bottom="1440" w:left="1800" w:header="851" w:footer="992" w:gutter="0"/>
          <w:pgNumType w:fmt="numberInDash" w:start="1"/>
          <w:cols w:space="425" w:num="1"/>
          <w:docGrid w:type="lines" w:linePitch="312" w:charSpace="0"/>
        </w:sectPr>
      </w:pPr>
      <w:r>
        <w:rPr>
          <w:rFonts w:ascii="Times New Roman" w:hAnsi="Times New Roman" w:cs="Times New Roman"/>
          <w:color w:val="auto"/>
          <w:szCs w:val="32"/>
          <w:highlight w:val="none"/>
        </w:rPr>
        <w:t>2026</w:t>
      </w:r>
      <w:r>
        <w:rPr>
          <w:rFonts w:hint="eastAsia" w:ascii="Times New Roman" w:hAnsi="Times New Roman" w:cs="Times New Roman"/>
          <w:color w:val="auto"/>
          <w:szCs w:val="32"/>
          <w:highlight w:val="none"/>
        </w:rPr>
        <w:t>年</w:t>
      </w:r>
      <w:r>
        <w:rPr>
          <w:rFonts w:hint="eastAsia" w:ascii="Times New Roman" w:hAnsi="Times New Roman" w:cs="Times New Roman"/>
          <w:color w:val="auto"/>
          <w:szCs w:val="32"/>
          <w:highlight w:val="none"/>
          <w:lang w:val="en-US" w:eastAsia="zh-CN"/>
        </w:rPr>
        <w:t>05</w:t>
      </w:r>
      <w:r>
        <w:rPr>
          <w:rFonts w:hint="eastAsia" w:ascii="Times New Roman" w:hAnsi="Times New Roman" w:cs="Times New Roman"/>
          <w:color w:val="auto"/>
          <w:szCs w:val="32"/>
          <w:highlight w:val="none"/>
        </w:rPr>
        <w:t>月</w:t>
      </w:r>
      <w:r>
        <w:rPr>
          <w:rFonts w:hint="eastAsia" w:ascii="Times New Roman" w:hAnsi="Times New Roman" w:cs="Times New Roman"/>
          <w:color w:val="auto"/>
          <w:szCs w:val="32"/>
          <w:highlight w:val="none"/>
          <w:lang w:eastAsia="zh-CN"/>
        </w:rPr>
        <w:t>2</w:t>
      </w:r>
      <w:r>
        <w:rPr>
          <w:rFonts w:hint="eastAsia" w:ascii="Times New Roman" w:hAnsi="Times New Roman" w:cs="Times New Roman"/>
          <w:color w:val="auto"/>
          <w:szCs w:val="32"/>
          <w:highlight w:val="none"/>
          <w:lang w:val="en-US" w:eastAsia="zh-CN"/>
        </w:rPr>
        <w:t>1</w:t>
      </w:r>
      <w:r>
        <w:rPr>
          <w:rFonts w:hint="eastAsia" w:ascii="Times New Roman" w:hAnsi="Times New Roman" w:cs="Times New Roman"/>
          <w:color w:val="auto"/>
          <w:szCs w:val="32"/>
          <w:highlight w:val="none"/>
        </w:rPr>
        <w:t>日</w:t>
      </w:r>
    </w:p>
    <w:p w14:paraId="7981B10E">
      <w:pPr>
        <w:pStyle w:val="2"/>
        <w:numPr>
          <w:ilvl w:val="0"/>
          <w:numId w:val="2"/>
        </w:numPr>
        <w:ind w:firstLine="0" w:firstLineChars="0"/>
        <w:jc w:val="center"/>
        <w:rPr>
          <w:rFonts w:hint="default"/>
          <w:color w:val="auto"/>
          <w:highlight w:val="none"/>
        </w:rPr>
      </w:pPr>
      <w:bookmarkStart w:id="9" w:name="_Toc26371"/>
      <w:bookmarkStart w:id="10" w:name="_Toc5105"/>
      <w:r>
        <w:rPr>
          <w:color w:val="auto"/>
          <w:highlight w:val="none"/>
        </w:rPr>
        <w:t>响应人</w:t>
      </w:r>
      <w:r>
        <w:rPr>
          <w:rFonts w:hint="default"/>
          <w:color w:val="auto"/>
          <w:highlight w:val="none"/>
        </w:rPr>
        <w:t>须知</w:t>
      </w:r>
      <w:bookmarkEnd w:id="9"/>
      <w:bookmarkEnd w:id="10"/>
    </w:p>
    <w:p w14:paraId="7F725F04">
      <w:pPr>
        <w:spacing w:before="101" w:line="224" w:lineRule="auto"/>
        <w:ind w:firstLine="0" w:firstLineChars="0"/>
        <w:jc w:val="center"/>
        <w:outlineLvl w:val="1"/>
        <w:rPr>
          <w:rFonts w:ascii="Times New Roman" w:hAnsi="Times New Roman" w:cs="Times New Roman"/>
          <w:color w:val="auto"/>
          <w:szCs w:val="32"/>
          <w:highlight w:val="none"/>
        </w:rPr>
      </w:pPr>
      <w:bookmarkStart w:id="11" w:name="_Toc1610"/>
      <w:bookmarkStart w:id="12" w:name="_Toc29662"/>
      <w:bookmarkStart w:id="13" w:name="_Toc21105"/>
      <w:r>
        <w:rPr>
          <w:rFonts w:hint="eastAsia" w:ascii="Times New Roman" w:hAnsi="Times New Roman" w:eastAsia="黑体" w:cs="Times New Roman"/>
          <w:color w:val="auto"/>
          <w:spacing w:val="6"/>
          <w:szCs w:val="32"/>
          <w:highlight w:val="none"/>
        </w:rPr>
        <w:t>响应人</w:t>
      </w:r>
      <w:r>
        <w:rPr>
          <w:rFonts w:ascii="Times New Roman" w:hAnsi="Times New Roman" w:eastAsia="黑体" w:cs="Times New Roman"/>
          <w:color w:val="auto"/>
          <w:spacing w:val="6"/>
          <w:szCs w:val="32"/>
          <w:highlight w:val="none"/>
        </w:rPr>
        <w:t>须知表</w:t>
      </w:r>
      <w:bookmarkEnd w:id="11"/>
      <w:bookmarkEnd w:id="12"/>
      <w:bookmarkEnd w:id="13"/>
    </w:p>
    <w:tbl>
      <w:tblPr>
        <w:tblStyle w:val="33"/>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7"/>
        <w:gridCol w:w="1880"/>
        <w:gridCol w:w="6440"/>
      </w:tblGrid>
      <w:tr w14:paraId="040F06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07" w:type="dxa"/>
            <w:vAlign w:val="center"/>
          </w:tcPr>
          <w:p w14:paraId="61B4233F">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880" w:type="dxa"/>
            <w:vAlign w:val="center"/>
          </w:tcPr>
          <w:p w14:paraId="56B91F65">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440" w:type="dxa"/>
            <w:vAlign w:val="center"/>
          </w:tcPr>
          <w:p w14:paraId="16F65B08">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1FF8E8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1" w:hRule="atLeast"/>
          <w:jc w:val="center"/>
        </w:trPr>
        <w:tc>
          <w:tcPr>
            <w:tcW w:w="1007" w:type="dxa"/>
            <w:tcBorders>
              <w:bottom w:val="single" w:color="auto" w:sz="4" w:space="0"/>
            </w:tcBorders>
            <w:vAlign w:val="center"/>
          </w:tcPr>
          <w:p w14:paraId="4F7DA487">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880" w:type="dxa"/>
            <w:tcBorders>
              <w:bottom w:val="single" w:color="auto" w:sz="4" w:space="0"/>
            </w:tcBorders>
            <w:vAlign w:val="center"/>
          </w:tcPr>
          <w:p w14:paraId="221DB3AC">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pacing w:val="-2"/>
                <w:sz w:val="24"/>
                <w:szCs w:val="24"/>
                <w:highlight w:val="none"/>
                <w:lang w:eastAsia="zh-CN"/>
              </w:rPr>
              <w:t>采购人</w:t>
            </w:r>
          </w:p>
        </w:tc>
        <w:tc>
          <w:tcPr>
            <w:tcW w:w="6440" w:type="dxa"/>
            <w:tcBorders>
              <w:bottom w:val="single" w:color="auto" w:sz="4" w:space="0"/>
            </w:tcBorders>
            <w:vAlign w:val="center"/>
          </w:tcPr>
          <w:p w14:paraId="6882A526">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77069092">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51E53536">
            <w:pPr>
              <w:pStyle w:val="32"/>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61374257">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5BB8FF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07" w:type="dxa"/>
            <w:vAlign w:val="center"/>
          </w:tcPr>
          <w:p w14:paraId="2B063C8F">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880" w:type="dxa"/>
            <w:vAlign w:val="center"/>
          </w:tcPr>
          <w:p w14:paraId="294E0AE0">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项目名称</w:t>
            </w:r>
          </w:p>
        </w:tc>
        <w:tc>
          <w:tcPr>
            <w:tcW w:w="6440" w:type="dxa"/>
            <w:vAlign w:val="center"/>
          </w:tcPr>
          <w:p w14:paraId="3203ED72">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吉林省中部城市引松供水二期工程初步设计补充（信息自动化系统）数字地面大场景模型技术服务询比采购</w:t>
            </w:r>
          </w:p>
        </w:tc>
      </w:tr>
      <w:tr w14:paraId="2DD3C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07" w:type="dxa"/>
            <w:vAlign w:val="center"/>
          </w:tcPr>
          <w:p w14:paraId="632E266A">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1.2.1</w:t>
            </w:r>
          </w:p>
        </w:tc>
        <w:tc>
          <w:tcPr>
            <w:tcW w:w="1880" w:type="dxa"/>
            <w:vAlign w:val="center"/>
          </w:tcPr>
          <w:p w14:paraId="7C849FB3">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资金来源及比例</w:t>
            </w:r>
          </w:p>
        </w:tc>
        <w:tc>
          <w:tcPr>
            <w:tcW w:w="6440" w:type="dxa"/>
            <w:vAlign w:val="center"/>
          </w:tcPr>
          <w:p w14:paraId="06EF8526">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企业自筹，比例为100%。</w:t>
            </w:r>
          </w:p>
        </w:tc>
      </w:tr>
      <w:tr w14:paraId="5E249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07" w:type="dxa"/>
            <w:vAlign w:val="center"/>
          </w:tcPr>
          <w:p w14:paraId="302CA100">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1.2.2</w:t>
            </w:r>
          </w:p>
        </w:tc>
        <w:tc>
          <w:tcPr>
            <w:tcW w:w="1880" w:type="dxa"/>
            <w:vAlign w:val="center"/>
          </w:tcPr>
          <w:p w14:paraId="3B293E6A">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资金落实情况</w:t>
            </w:r>
          </w:p>
        </w:tc>
        <w:tc>
          <w:tcPr>
            <w:tcW w:w="6440" w:type="dxa"/>
            <w:vAlign w:val="center"/>
          </w:tcPr>
          <w:p w14:paraId="384C31F0">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已落实</w:t>
            </w:r>
          </w:p>
        </w:tc>
      </w:tr>
      <w:tr w14:paraId="3EB180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07" w:type="dxa"/>
            <w:vAlign w:val="center"/>
          </w:tcPr>
          <w:p w14:paraId="3DDAC3B3">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880" w:type="dxa"/>
            <w:vAlign w:val="center"/>
          </w:tcPr>
          <w:p w14:paraId="0C9272F0">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hint="eastAsia" w:ascii="Times New Roman" w:hAnsi="Times New Roman" w:eastAsia="仿宋" w:cs="Times New Roman"/>
                <w:color w:val="auto"/>
                <w:spacing w:val="-2"/>
                <w:sz w:val="24"/>
                <w:szCs w:val="24"/>
                <w:highlight w:val="none"/>
                <w:lang w:eastAsia="zh-CN"/>
              </w:rPr>
              <w:t>采购内容</w:t>
            </w:r>
          </w:p>
        </w:tc>
        <w:tc>
          <w:tcPr>
            <w:tcW w:w="6440" w:type="dxa"/>
            <w:vAlign w:val="center"/>
          </w:tcPr>
          <w:p w14:paraId="69500A8C">
            <w:pPr>
              <w:pStyle w:val="32"/>
              <w:spacing w:line="240" w:lineRule="auto"/>
              <w:ind w:firstLine="0" w:firstLineChars="0"/>
              <w:jc w:val="left"/>
              <w:rPr>
                <w:rFonts w:ascii="Times New Roman" w:hAnsi="Times New Roman" w:eastAsia="仿宋" w:cs="Times New Roman"/>
                <w:color w:val="auto"/>
                <w:spacing w:val="-2"/>
                <w:sz w:val="24"/>
                <w:szCs w:val="24"/>
                <w:highlight w:val="none"/>
                <w:lang w:eastAsia="zh-CN"/>
              </w:rPr>
            </w:pPr>
            <w:r>
              <w:rPr>
                <w:rFonts w:hint="eastAsia" w:ascii="Times New Roman" w:hAnsi="Times New Roman" w:eastAsia="仿宋" w:cs="Times New Roman"/>
                <w:color w:val="auto"/>
                <w:spacing w:val="-2"/>
                <w:sz w:val="24"/>
                <w:szCs w:val="24"/>
                <w:highlight w:val="none"/>
                <w:lang w:eastAsia="zh-CN"/>
              </w:rPr>
              <w:t>数字地面大场景模型技术服务</w:t>
            </w:r>
          </w:p>
        </w:tc>
      </w:tr>
      <w:tr w14:paraId="334AA6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jc w:val="center"/>
        </w:trPr>
        <w:tc>
          <w:tcPr>
            <w:tcW w:w="1007" w:type="dxa"/>
            <w:vAlign w:val="center"/>
          </w:tcPr>
          <w:p w14:paraId="3AAA711D">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1.3.2</w:t>
            </w:r>
          </w:p>
        </w:tc>
        <w:tc>
          <w:tcPr>
            <w:tcW w:w="1880" w:type="dxa"/>
            <w:vAlign w:val="center"/>
          </w:tcPr>
          <w:p w14:paraId="37C2278C">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服务期限</w:t>
            </w:r>
          </w:p>
        </w:tc>
        <w:tc>
          <w:tcPr>
            <w:tcW w:w="6440" w:type="dxa"/>
            <w:vAlign w:val="center"/>
          </w:tcPr>
          <w:p w14:paraId="2E7400AD">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自合同签订之日起至2026年09月30日。</w:t>
            </w:r>
          </w:p>
        </w:tc>
      </w:tr>
      <w:tr w14:paraId="7A6287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jc w:val="center"/>
        </w:trPr>
        <w:tc>
          <w:tcPr>
            <w:tcW w:w="1007" w:type="dxa"/>
            <w:vAlign w:val="center"/>
          </w:tcPr>
          <w:p w14:paraId="51CFD7FF">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1.3.3</w:t>
            </w:r>
          </w:p>
        </w:tc>
        <w:tc>
          <w:tcPr>
            <w:tcW w:w="1880" w:type="dxa"/>
            <w:vAlign w:val="center"/>
          </w:tcPr>
          <w:p w14:paraId="2D9E24BC">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项目地点</w:t>
            </w:r>
          </w:p>
        </w:tc>
        <w:tc>
          <w:tcPr>
            <w:tcW w:w="6440" w:type="dxa"/>
            <w:vAlign w:val="center"/>
          </w:tcPr>
          <w:p w14:paraId="26F404A2">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采购人指定地点。</w:t>
            </w:r>
          </w:p>
        </w:tc>
      </w:tr>
      <w:tr w14:paraId="093BAD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jc w:val="center"/>
        </w:trPr>
        <w:tc>
          <w:tcPr>
            <w:tcW w:w="1007" w:type="dxa"/>
            <w:vAlign w:val="center"/>
          </w:tcPr>
          <w:p w14:paraId="30F532BC">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1.3.4</w:t>
            </w:r>
          </w:p>
        </w:tc>
        <w:tc>
          <w:tcPr>
            <w:tcW w:w="1880" w:type="dxa"/>
            <w:vAlign w:val="center"/>
          </w:tcPr>
          <w:p w14:paraId="49A82C3D">
            <w:pPr>
              <w:spacing w:line="240" w:lineRule="auto"/>
              <w:ind w:firstLine="0" w:firstLineChars="0"/>
              <w:jc w:val="center"/>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质量标准</w:t>
            </w:r>
          </w:p>
        </w:tc>
        <w:tc>
          <w:tcPr>
            <w:tcW w:w="6440" w:type="dxa"/>
            <w:vAlign w:val="center"/>
          </w:tcPr>
          <w:p w14:paraId="53B6071C">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4"/>
                <w:sz w:val="24"/>
                <w:szCs w:val="24"/>
                <w:highlight w:val="none"/>
              </w:rPr>
              <w:t>符合国家相关规范标准并满足采购人的相关要求（详见第五章发包人要求）。</w:t>
            </w:r>
          </w:p>
        </w:tc>
      </w:tr>
      <w:tr w14:paraId="1EA67F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2" w:hRule="atLeast"/>
          <w:jc w:val="center"/>
        </w:trPr>
        <w:tc>
          <w:tcPr>
            <w:tcW w:w="1007" w:type="dxa"/>
            <w:vAlign w:val="center"/>
          </w:tcPr>
          <w:p w14:paraId="516A39B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880" w:type="dxa"/>
            <w:vAlign w:val="center"/>
          </w:tcPr>
          <w:p w14:paraId="7335F115">
            <w:pPr>
              <w:pStyle w:val="32"/>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hint="eastAsia" w:ascii="Times New Roman" w:hAnsi="Times New Roman" w:eastAsia="仿宋" w:cs="Times New Roman"/>
                <w:color w:val="auto"/>
                <w:spacing w:val="-1"/>
                <w:sz w:val="24"/>
                <w:szCs w:val="24"/>
                <w:highlight w:val="none"/>
                <w:lang w:eastAsia="zh-CN"/>
              </w:rPr>
              <w:t>响应人</w:t>
            </w:r>
            <w:r>
              <w:rPr>
                <w:rFonts w:ascii="Times New Roman" w:hAnsi="Times New Roman" w:eastAsia="仿宋" w:cs="Times New Roman"/>
                <w:color w:val="auto"/>
                <w:spacing w:val="-1"/>
                <w:sz w:val="24"/>
                <w:szCs w:val="24"/>
                <w:highlight w:val="none"/>
                <w:lang w:eastAsia="zh-CN"/>
              </w:rPr>
              <w:t>资格条件、能力、信誉</w:t>
            </w:r>
          </w:p>
        </w:tc>
        <w:tc>
          <w:tcPr>
            <w:tcW w:w="6440" w:type="dxa"/>
            <w:vAlign w:val="center"/>
          </w:tcPr>
          <w:p w14:paraId="776EA245">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1.营业范围要求：在中华人民共和国境内依法注册，具有独立法人资格，具有标的物合法、有效的营业执照；</w:t>
            </w:r>
          </w:p>
          <w:p w14:paraId="6A5423C8">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2项目负责人要求：拟派技术服务团队的项目负责人须具备高级工程师及以上职称证书且承担过或已承接一项以上水利行业数字建模类业绩</w:t>
            </w:r>
          </w:p>
          <w:p w14:paraId="38ED8D18">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3响应人业绩要求：2023年1月1日至响应截止之日，承担过或已承接一项以上的水利行业数字建模类业绩。</w:t>
            </w:r>
          </w:p>
          <w:p w14:paraId="0C4A989B">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4.履约信用要求：供应商必须具有良好的社会信誉，最近一年内没有与骗取合同有关的犯罪或严重违法行为而引起的诉讼和仲裁；近一年不曾在合同中严重违约或被逐；企业未处于禁止或取消投标状态；不接受被列入吉林省智慧水利科技有限公司黑名单中的供应商；不接受被列入最高人民法院《失信被执行人名单》中的供应商。</w:t>
            </w:r>
          </w:p>
          <w:p w14:paraId="24CD1F58">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5.其他：不接受联合体参与响应。</w:t>
            </w:r>
          </w:p>
          <w:p w14:paraId="6C382CD0">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6.为了保证采购的严肃性，凡是中选后放弃的服务单位，不允许再参与吉林省智慧水利科技有限公司同类型的采购项目。</w:t>
            </w:r>
          </w:p>
          <w:p w14:paraId="421C0A18">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7.响应人不得存在的其他情形：</w:t>
            </w:r>
          </w:p>
          <w:p w14:paraId="48BC0F2A">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（1）发生的重大产品质量问题被取消响应资格且处于处罚期（以国家行政主管部门的行政处罚决定或司法机关出具的有关法律文书为准）；</w:t>
            </w:r>
          </w:p>
          <w:p w14:paraId="719E8CEE">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（2）国家企业信用信息公示系统（www.gsxt.gov.cn）中被列入严重违法失信企业名单；</w:t>
            </w:r>
          </w:p>
          <w:p w14:paraId="6A917C05">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（3）“信用中国”（www.creditchina.gov.cn）被列入失信被执行人；</w:t>
            </w:r>
          </w:p>
          <w:p w14:paraId="6A4FCBDE">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（4）因存在不良行为被吉林省智慧水利科技有限公司限制参与响应的；</w:t>
            </w:r>
          </w:p>
          <w:p w14:paraId="124CEDC0">
            <w:pPr>
              <w:spacing w:line="240" w:lineRule="auto"/>
              <w:ind w:firstLine="0" w:firstLineChars="0"/>
              <w:jc w:val="left"/>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（5）在国家、行业信用评价处罚期内；</w:t>
            </w:r>
          </w:p>
          <w:p w14:paraId="2C499A05">
            <w:pPr>
              <w:spacing w:line="240" w:lineRule="auto"/>
              <w:ind w:firstLine="0" w:firstLineChars="0"/>
              <w:jc w:val="left"/>
              <w:rPr>
                <w:rFonts w:ascii="Times New Roman" w:hAnsi="Times New Roman" w:cs="Times New Roman"/>
                <w:color w:val="auto"/>
                <w:spacing w:val="-4"/>
                <w:sz w:val="24"/>
                <w:szCs w:val="24"/>
                <w:highlight w:val="none"/>
              </w:rPr>
            </w:pPr>
            <w:r>
              <w:rPr>
                <w:rFonts w:hint="eastAsia" w:ascii="Times New Roman" w:hAnsi="Times New Roman" w:cs="Times New Roman"/>
                <w:color w:val="auto"/>
                <w:spacing w:val="-3"/>
                <w:sz w:val="24"/>
                <w:szCs w:val="24"/>
                <w:highlight w:val="none"/>
              </w:rPr>
              <w:t>（6）自响应文件递交之日起前1年企业或企业法定代表人有人民法院生效判决、裁定认定的行贿犯罪记录的。</w:t>
            </w:r>
          </w:p>
        </w:tc>
      </w:tr>
      <w:tr w14:paraId="76617F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007" w:type="dxa"/>
            <w:tcBorders>
              <w:bottom w:val="single" w:color="auto" w:sz="4" w:space="0"/>
            </w:tcBorders>
            <w:vAlign w:val="center"/>
          </w:tcPr>
          <w:p w14:paraId="746E330A">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880" w:type="dxa"/>
            <w:tcBorders>
              <w:bottom w:val="single" w:color="auto" w:sz="4" w:space="0"/>
            </w:tcBorders>
            <w:vAlign w:val="center"/>
          </w:tcPr>
          <w:p w14:paraId="42A8FBD2">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440" w:type="dxa"/>
            <w:tcBorders>
              <w:bottom w:val="single" w:color="auto" w:sz="4" w:space="0"/>
            </w:tcBorders>
            <w:vAlign w:val="center"/>
          </w:tcPr>
          <w:p w14:paraId="67D1846C">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6BD21AF8">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p>
        </w:tc>
      </w:tr>
      <w:tr w14:paraId="453F3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007" w:type="dxa"/>
            <w:tcBorders>
              <w:top w:val="single" w:color="auto" w:sz="4" w:space="0"/>
            </w:tcBorders>
            <w:vAlign w:val="center"/>
          </w:tcPr>
          <w:p w14:paraId="1577523F">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880" w:type="dxa"/>
            <w:tcBorders>
              <w:top w:val="single" w:color="auto" w:sz="4" w:space="0"/>
            </w:tcBorders>
            <w:vAlign w:val="center"/>
          </w:tcPr>
          <w:p w14:paraId="1D9AE5D3">
            <w:pPr>
              <w:pStyle w:val="32"/>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hint="eastAsia" w:ascii="Times New Roman" w:hAnsi="Times New Roman" w:eastAsia="仿宋" w:cs="Times New Roman"/>
                <w:color w:val="auto"/>
                <w:spacing w:val="-1"/>
                <w:sz w:val="24"/>
                <w:szCs w:val="24"/>
                <w:highlight w:val="none"/>
                <w:lang w:eastAsia="zh-CN"/>
              </w:rPr>
              <w:t>响应人</w:t>
            </w:r>
            <w:r>
              <w:rPr>
                <w:rFonts w:ascii="Times New Roman" w:hAnsi="Times New Roman" w:eastAsia="仿宋" w:cs="Times New Roman"/>
                <w:color w:val="auto"/>
                <w:spacing w:val="-1"/>
                <w:sz w:val="24"/>
                <w:szCs w:val="24"/>
                <w:highlight w:val="none"/>
                <w:lang w:eastAsia="zh-CN"/>
              </w:rPr>
              <w:t>不得在同一标段存在的情形</w:t>
            </w:r>
          </w:p>
        </w:tc>
        <w:tc>
          <w:tcPr>
            <w:tcW w:w="6440" w:type="dxa"/>
            <w:tcBorders>
              <w:top w:val="single" w:color="auto" w:sz="4" w:space="0"/>
            </w:tcBorders>
            <w:vAlign w:val="center"/>
          </w:tcPr>
          <w:p w14:paraId="5A6F8633">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1.与</w:t>
            </w:r>
            <w:r>
              <w:rPr>
                <w:rFonts w:hint="eastAsia" w:ascii="Times New Roman" w:hAnsi="Times New Roman" w:cs="Times New Roman"/>
                <w:color w:val="auto"/>
                <w:spacing w:val="-3"/>
                <w:sz w:val="24"/>
                <w:szCs w:val="24"/>
                <w:highlight w:val="none"/>
              </w:rPr>
              <w:t>采购人</w:t>
            </w:r>
            <w:r>
              <w:rPr>
                <w:rFonts w:ascii="Times New Roman" w:hAnsi="Times New Roman" w:cs="Times New Roman"/>
                <w:color w:val="auto"/>
                <w:spacing w:val="-3"/>
                <w:sz w:val="24"/>
                <w:szCs w:val="24"/>
                <w:highlight w:val="none"/>
              </w:rPr>
              <w:t>存在利害关系且可能影响</w:t>
            </w:r>
            <w:r>
              <w:rPr>
                <w:rFonts w:hint="eastAsia" w:ascii="Times New Roman" w:hAnsi="Times New Roman" w:cs="Times New Roman"/>
                <w:color w:val="auto"/>
                <w:spacing w:val="-3"/>
                <w:sz w:val="24"/>
                <w:szCs w:val="24"/>
                <w:highlight w:val="none"/>
              </w:rPr>
              <w:t>招标</w:t>
            </w:r>
            <w:r>
              <w:rPr>
                <w:rFonts w:ascii="Times New Roman" w:hAnsi="Times New Roman" w:cs="Times New Roman"/>
                <w:color w:val="auto"/>
                <w:spacing w:val="-3"/>
                <w:sz w:val="24"/>
                <w:szCs w:val="24"/>
                <w:highlight w:val="none"/>
              </w:rPr>
              <w:t>公正性；</w:t>
            </w:r>
          </w:p>
          <w:p w14:paraId="037C355D">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ascii="Times New Roman" w:hAnsi="Times New Roman" w:eastAsia="宋体" w:cs="Times New Roman"/>
                <w:color w:val="auto"/>
                <w:spacing w:val="-3"/>
                <w:sz w:val="24"/>
                <w:szCs w:val="24"/>
                <w:highlight w:val="none"/>
                <w:lang w:bidi="zh-CN"/>
              </w:rPr>
              <w:t>2.</w:t>
            </w:r>
            <w:r>
              <w:rPr>
                <w:rFonts w:ascii="Times New Roman" w:hAnsi="Times New Roman" w:cs="Times New Roman"/>
                <w:color w:val="auto"/>
                <w:spacing w:val="-3"/>
                <w:sz w:val="24"/>
                <w:szCs w:val="24"/>
                <w:highlight w:val="none"/>
              </w:rPr>
              <w:t>与本</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项目的其他</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为同一个单位负责人；</w:t>
            </w:r>
          </w:p>
          <w:p w14:paraId="4F17D44D">
            <w:pPr>
              <w:pStyle w:val="30"/>
              <w:tabs>
                <w:tab w:val="left" w:pos="1350"/>
              </w:tabs>
              <w:spacing w:line="240" w:lineRule="auto"/>
              <w:ind w:left="0" w:firstLine="0" w:firstLineChars="0"/>
              <w:jc w:val="left"/>
              <w:rPr>
                <w:rFonts w:ascii="Times New Roman" w:hAnsi="Times New Roman" w:cs="Times New Roman"/>
                <w:color w:val="auto"/>
                <w:sz w:val="24"/>
                <w:szCs w:val="24"/>
                <w:highlight w:val="none"/>
              </w:rPr>
            </w:pPr>
            <w:r>
              <w:rPr>
                <w:rFonts w:ascii="Times New Roman" w:hAnsi="Times New Roman" w:eastAsia="宋体" w:cs="Times New Roman"/>
                <w:color w:val="auto"/>
                <w:spacing w:val="-3"/>
                <w:sz w:val="24"/>
                <w:szCs w:val="24"/>
                <w:highlight w:val="none"/>
                <w:lang w:bidi="zh-CN"/>
              </w:rPr>
              <w:t>3.</w:t>
            </w:r>
            <w:r>
              <w:rPr>
                <w:rFonts w:ascii="Times New Roman" w:hAnsi="Times New Roman" w:cs="Times New Roman"/>
                <w:color w:val="auto"/>
                <w:spacing w:val="-3"/>
                <w:sz w:val="24"/>
                <w:szCs w:val="24"/>
                <w:highlight w:val="none"/>
              </w:rPr>
              <w:t>与本</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项目的其他</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存在控股、管理关系；</w:t>
            </w:r>
          </w:p>
          <w:p w14:paraId="6F8321C4">
            <w:pPr>
              <w:pStyle w:val="30"/>
              <w:tabs>
                <w:tab w:val="left" w:pos="1446"/>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4</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被依法暂停或者取消</w:t>
            </w:r>
            <w:r>
              <w:rPr>
                <w:rFonts w:hint="eastAsia" w:ascii="Times New Roman" w:hAnsi="Times New Roman" w:cs="Times New Roman"/>
                <w:color w:val="auto"/>
                <w:spacing w:val="-3"/>
                <w:sz w:val="24"/>
                <w:szCs w:val="24"/>
                <w:highlight w:val="none"/>
              </w:rPr>
              <w:t>响应</w:t>
            </w:r>
            <w:r>
              <w:rPr>
                <w:rFonts w:ascii="Times New Roman" w:hAnsi="Times New Roman" w:cs="Times New Roman"/>
                <w:color w:val="auto"/>
                <w:spacing w:val="-3"/>
                <w:sz w:val="24"/>
                <w:szCs w:val="24"/>
                <w:highlight w:val="none"/>
              </w:rPr>
              <w:t>资格；</w:t>
            </w:r>
          </w:p>
          <w:p w14:paraId="14B34DB9">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5</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被责令停产停业、暂扣或者吊销许可证、暂扣或者吊销执照；</w:t>
            </w:r>
          </w:p>
          <w:p w14:paraId="3DB96CE0">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6</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进入清算程序，或被宣告破产，或其他丧失履约能力的情形；</w:t>
            </w:r>
          </w:p>
          <w:p w14:paraId="0D92AFD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7</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2"/>
                <w:sz w:val="24"/>
                <w:szCs w:val="24"/>
                <w:highlight w:val="none"/>
              </w:rPr>
              <w:t>在最近三年内发生重大产品质量问题</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ascii="Times New Roman" w:hAnsi="Times New Roman" w:cs="Times New Roman"/>
                <w:color w:val="auto"/>
                <w:spacing w:val="-108"/>
                <w:sz w:val="24"/>
                <w:szCs w:val="24"/>
                <w:highlight w:val="none"/>
              </w:rPr>
              <w:t>）</w:t>
            </w:r>
          </w:p>
          <w:p w14:paraId="4F704BC7">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8</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2218037C">
            <w:pPr>
              <w:pStyle w:val="30"/>
              <w:tabs>
                <w:tab w:val="left" w:pos="1453"/>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eastAsia="宋体" w:cs="Times New Roman"/>
                <w:color w:val="auto"/>
                <w:spacing w:val="-3"/>
                <w:sz w:val="24"/>
                <w:szCs w:val="24"/>
                <w:highlight w:val="none"/>
                <w:lang w:bidi="zh-CN"/>
              </w:rPr>
              <w:t>9</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被最高人民法院在</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
                <w:sz w:val="24"/>
                <w:szCs w:val="24"/>
                <w:highlight w:val="none"/>
              </w:rPr>
              <w:t>信用中国</w:t>
            </w:r>
            <w:r>
              <w:rPr>
                <w:rFonts w:ascii="Times New Roman" w:hAnsi="Times New Roman" w:eastAsia="Times New Roman" w:cs="Times New Roman"/>
                <w:i/>
                <w:color w:val="auto"/>
                <w:spacing w:val="-3"/>
                <w:sz w:val="24"/>
                <w:szCs w:val="24"/>
                <w:highlight w:val="none"/>
              </w:rPr>
              <w:t>”</w:t>
            </w:r>
            <w:r>
              <w:rPr>
                <w:rFonts w:ascii="Times New Roman" w:hAnsi="Times New Roman" w:cs="Times New Roman"/>
                <w:color w:val="auto"/>
                <w:spacing w:val="-16"/>
                <w:sz w:val="24"/>
                <w:szCs w:val="24"/>
                <w:highlight w:val="none"/>
              </w:rPr>
              <w:t>网站</w:t>
            </w:r>
            <w:r>
              <w:rPr>
                <w:rFonts w:ascii="Times New Roman" w:hAnsi="Times New Roman" w:cs="Times New Roman"/>
                <w:color w:val="auto"/>
                <w:spacing w:val="-4"/>
                <w:sz w:val="24"/>
                <w:szCs w:val="24"/>
                <w:highlight w:val="none"/>
              </w:rPr>
              <w:t>（</w:t>
            </w:r>
            <w:r>
              <w:rPr>
                <w:color w:val="auto"/>
                <w:highlight w:val="none"/>
              </w:rPr>
              <w:fldChar w:fldCharType="begin"/>
            </w:r>
            <w:r>
              <w:rPr>
                <w:color w:val="auto"/>
                <w:highlight w:val="none"/>
              </w:rPr>
              <w:instrText xml:space="preserve"> HYPERLINK "http://www.creditchina.gov.cn/" \h </w:instrText>
            </w:r>
            <w:r>
              <w:rPr>
                <w:color w:val="auto"/>
                <w:highlight w:val="none"/>
              </w:rPr>
              <w:fldChar w:fldCharType="separate"/>
            </w:r>
            <w:r>
              <w:rPr>
                <w:rFonts w:ascii="Times New Roman" w:hAnsi="Times New Roman" w:eastAsia="Times New Roman" w:cs="Times New Roman"/>
                <w:color w:val="auto"/>
                <w:spacing w:val="-4"/>
                <w:sz w:val="24"/>
                <w:szCs w:val="24"/>
                <w:highlight w:val="none"/>
              </w:rPr>
              <w:t>www.creditchina.gov.cn</w:t>
            </w:r>
            <w:r>
              <w:rPr>
                <w:rFonts w:ascii="Times New Roman" w:hAnsi="Times New Roman" w:eastAsia="Times New Roman" w:cs="Times New Roman"/>
                <w:color w:val="auto"/>
                <w:spacing w:val="-4"/>
                <w:sz w:val="24"/>
                <w:szCs w:val="24"/>
                <w:highlight w:val="none"/>
              </w:rPr>
              <w:fldChar w:fldCharType="end"/>
            </w:r>
            <w:r>
              <w:rPr>
                <w:rFonts w:ascii="Times New Roman" w:hAnsi="Times New Roman" w:cs="Times New Roman"/>
                <w:color w:val="auto"/>
                <w:spacing w:val="-4"/>
                <w:sz w:val="24"/>
                <w:szCs w:val="24"/>
                <w:highlight w:val="none"/>
              </w:rPr>
              <w:t>）</w:t>
            </w:r>
            <w:r>
              <w:rPr>
                <w:rFonts w:ascii="Times New Roman" w:hAnsi="Times New Roman" w:cs="Times New Roman"/>
                <w:color w:val="auto"/>
                <w:spacing w:val="-3"/>
                <w:sz w:val="24"/>
                <w:szCs w:val="24"/>
                <w:highlight w:val="none"/>
              </w:rPr>
              <w:t>或各级信用信息共享平台中列入失信被执行人名单；</w:t>
            </w:r>
          </w:p>
          <w:p w14:paraId="0E4A7E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ascii="Times New Roman" w:hAnsi="Times New Roman" w:eastAsia="宋体" w:cs="Times New Roman"/>
                <w:color w:val="auto"/>
                <w:spacing w:val="-3"/>
                <w:sz w:val="24"/>
                <w:szCs w:val="24"/>
                <w:highlight w:val="none"/>
                <w:lang w:bidi="zh-CN"/>
              </w:rPr>
              <w:t>1</w:t>
            </w:r>
            <w:r>
              <w:rPr>
                <w:rFonts w:hint="eastAsia" w:ascii="Times New Roman" w:hAnsi="Times New Roman" w:eastAsia="宋体" w:cs="Times New Roman"/>
                <w:color w:val="auto"/>
                <w:spacing w:val="-3"/>
                <w:sz w:val="24"/>
                <w:szCs w:val="24"/>
                <w:highlight w:val="none"/>
                <w:lang w:bidi="zh-CN"/>
              </w:rPr>
              <w:t>0</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在近三年内</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或其法定代表人、拟委任的项目负责人有行贿犯罪行为的（</w:t>
            </w:r>
            <w:r>
              <w:rPr>
                <w:rFonts w:ascii="Times New Roman" w:hAnsi="Times New Roman" w:cs="Times New Roman"/>
                <w:color w:val="auto"/>
                <w:spacing w:val="-6"/>
                <w:sz w:val="24"/>
                <w:szCs w:val="24"/>
                <w:highlight w:val="none"/>
              </w:rPr>
              <w:t>以检</w:t>
            </w:r>
            <w:r>
              <w:rPr>
                <w:rFonts w:ascii="Times New Roman" w:hAnsi="Times New Roman" w:cs="Times New Roman"/>
                <w:color w:val="auto"/>
                <w:spacing w:val="-3"/>
                <w:sz w:val="24"/>
                <w:szCs w:val="24"/>
                <w:highlight w:val="none"/>
              </w:rPr>
              <w:t>察机关职务犯罪预防部门出具的查询结果为准）；</w:t>
            </w:r>
          </w:p>
          <w:p w14:paraId="5AF6B309">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ascii="Times New Roman" w:hAnsi="Times New Roman" w:eastAsia="宋体" w:cs="Times New Roman"/>
                <w:color w:val="auto"/>
                <w:spacing w:val="-3"/>
                <w:sz w:val="24"/>
                <w:szCs w:val="24"/>
                <w:highlight w:val="none"/>
                <w:lang w:bidi="zh-CN"/>
              </w:rPr>
              <w:t>1</w:t>
            </w:r>
            <w:r>
              <w:rPr>
                <w:rFonts w:hint="eastAsia" w:ascii="Times New Roman" w:hAnsi="Times New Roman" w:eastAsia="宋体" w:cs="Times New Roman"/>
                <w:color w:val="auto"/>
                <w:spacing w:val="-3"/>
                <w:sz w:val="24"/>
                <w:szCs w:val="24"/>
                <w:highlight w:val="none"/>
                <w:lang w:bidi="zh-CN"/>
              </w:rPr>
              <w:t>1</w:t>
            </w:r>
            <w:r>
              <w:rPr>
                <w:rFonts w:ascii="Times New Roman" w:hAnsi="Times New Roman" w:eastAsia="宋体" w:cs="Times New Roman"/>
                <w:color w:val="auto"/>
                <w:spacing w:val="-3"/>
                <w:sz w:val="24"/>
                <w:szCs w:val="24"/>
                <w:highlight w:val="none"/>
                <w:lang w:bidi="zh-CN"/>
              </w:rPr>
              <w:t>.</w:t>
            </w:r>
            <w:r>
              <w:rPr>
                <w:rFonts w:ascii="Times New Roman" w:hAnsi="Times New Roman" w:cs="Times New Roman"/>
                <w:color w:val="auto"/>
                <w:spacing w:val="-3"/>
                <w:sz w:val="24"/>
                <w:szCs w:val="24"/>
                <w:highlight w:val="none"/>
              </w:rPr>
              <w:t>法律法规或</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须知表规定的其他情形。</w:t>
            </w:r>
          </w:p>
        </w:tc>
      </w:tr>
      <w:tr w14:paraId="136BCA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007" w:type="dxa"/>
            <w:vAlign w:val="center"/>
          </w:tcPr>
          <w:p w14:paraId="24E75E62">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880" w:type="dxa"/>
            <w:vAlign w:val="center"/>
          </w:tcPr>
          <w:p w14:paraId="5B1C8C13">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440" w:type="dxa"/>
            <w:vAlign w:val="center"/>
          </w:tcPr>
          <w:p w14:paraId="713690C3">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555C7D34">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eastAsia="zh-CN"/>
              </w:rPr>
              <w:t>/</w:t>
            </w:r>
          </w:p>
          <w:p w14:paraId="583C112D">
            <w:pPr>
              <w:pStyle w:val="32"/>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eastAsia="zh-CN"/>
              </w:rPr>
              <w:t>/</w:t>
            </w:r>
          </w:p>
        </w:tc>
      </w:tr>
      <w:tr w14:paraId="58B9D6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07" w:type="dxa"/>
            <w:vAlign w:val="center"/>
          </w:tcPr>
          <w:p w14:paraId="294A6AAC">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3.2.4</w:t>
            </w:r>
          </w:p>
        </w:tc>
        <w:tc>
          <w:tcPr>
            <w:tcW w:w="1880" w:type="dxa"/>
            <w:vAlign w:val="center"/>
          </w:tcPr>
          <w:p w14:paraId="26EB0195">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最高限价</w:t>
            </w:r>
          </w:p>
        </w:tc>
        <w:tc>
          <w:tcPr>
            <w:tcW w:w="6440" w:type="dxa"/>
            <w:vAlign w:val="center"/>
          </w:tcPr>
          <w:p w14:paraId="20A87458">
            <w:pPr>
              <w:spacing w:line="240" w:lineRule="auto"/>
              <w:ind w:firstLine="0" w:firstLineChars="0"/>
              <w:jc w:val="left"/>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□无</w:t>
            </w:r>
          </w:p>
          <w:p w14:paraId="798404D2">
            <w:pPr>
              <w:spacing w:line="240" w:lineRule="auto"/>
              <w:ind w:firstLine="0" w:firstLineChars="0"/>
              <w:jc w:val="left"/>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☑有，综合最高响应限价人民币：280000.00元。</w:t>
            </w:r>
          </w:p>
        </w:tc>
      </w:tr>
      <w:tr w14:paraId="1555C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07" w:type="dxa"/>
            <w:vAlign w:val="center"/>
          </w:tcPr>
          <w:p w14:paraId="6C6B1548">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3.2.5</w:t>
            </w:r>
          </w:p>
        </w:tc>
        <w:tc>
          <w:tcPr>
            <w:tcW w:w="1880" w:type="dxa"/>
            <w:vAlign w:val="center"/>
          </w:tcPr>
          <w:p w14:paraId="631C5999">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报价的其他要求</w:t>
            </w:r>
          </w:p>
        </w:tc>
        <w:tc>
          <w:tcPr>
            <w:tcW w:w="6440" w:type="dxa"/>
            <w:vAlign w:val="center"/>
          </w:tcPr>
          <w:p w14:paraId="51A638E5">
            <w:pPr>
              <w:spacing w:line="240" w:lineRule="auto"/>
              <w:ind w:firstLine="0" w:firstLineChars="0"/>
              <w:jc w:val="left"/>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本项目只允许有唯一报价，且不超过最高响应限价。</w:t>
            </w:r>
          </w:p>
          <w:p w14:paraId="70E17BC2">
            <w:pPr>
              <w:spacing w:line="240" w:lineRule="auto"/>
              <w:ind w:firstLine="0" w:firstLineChars="0"/>
              <w:jc w:val="left"/>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采用固定价：交付综合单价=固定综合单价。</w:t>
            </w:r>
          </w:p>
        </w:tc>
      </w:tr>
      <w:tr w14:paraId="26591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4" w:hRule="atLeast"/>
          <w:jc w:val="center"/>
        </w:trPr>
        <w:tc>
          <w:tcPr>
            <w:tcW w:w="1007" w:type="dxa"/>
            <w:vAlign w:val="center"/>
          </w:tcPr>
          <w:p w14:paraId="16EB36D7">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3.3.1</w:t>
            </w:r>
          </w:p>
        </w:tc>
        <w:tc>
          <w:tcPr>
            <w:tcW w:w="1880" w:type="dxa"/>
            <w:vAlign w:val="center"/>
          </w:tcPr>
          <w:p w14:paraId="58A386F5">
            <w:pPr>
              <w:pStyle w:val="32"/>
              <w:spacing w:line="240" w:lineRule="auto"/>
              <w:ind w:firstLine="0" w:firstLineChars="0"/>
              <w:jc w:val="center"/>
              <w:rPr>
                <w:rFonts w:ascii="Times New Roman" w:hAnsi="Times New Roman" w:eastAsia="仿宋" w:cs="Times New Roman"/>
                <w:color w:val="auto"/>
                <w:spacing w:val="-1"/>
                <w:sz w:val="24"/>
                <w:szCs w:val="24"/>
                <w:highlight w:val="none"/>
              </w:rPr>
            </w:pPr>
            <w:r>
              <w:rPr>
                <w:rFonts w:hint="eastAsia" w:ascii="Times New Roman" w:hAnsi="Times New Roman" w:eastAsia="仿宋" w:cs="Times New Roman"/>
                <w:color w:val="auto"/>
                <w:spacing w:val="-2"/>
                <w:sz w:val="24"/>
                <w:szCs w:val="24"/>
                <w:highlight w:val="none"/>
                <w:lang w:eastAsia="zh-CN"/>
              </w:rPr>
              <w:t>响应</w:t>
            </w:r>
            <w:r>
              <w:rPr>
                <w:rFonts w:ascii="Times New Roman" w:hAnsi="Times New Roman" w:eastAsia="仿宋" w:cs="Times New Roman"/>
                <w:color w:val="auto"/>
                <w:spacing w:val="-2"/>
                <w:sz w:val="24"/>
                <w:szCs w:val="24"/>
                <w:highlight w:val="none"/>
              </w:rPr>
              <w:t>有效期</w:t>
            </w:r>
          </w:p>
        </w:tc>
        <w:tc>
          <w:tcPr>
            <w:tcW w:w="6440" w:type="dxa"/>
            <w:vAlign w:val="center"/>
          </w:tcPr>
          <w:p w14:paraId="147D4F55">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自</w:t>
            </w:r>
            <w:r>
              <w:rPr>
                <w:rFonts w:hint="eastAsia" w:ascii="Times New Roman" w:hAnsi="Times New Roman" w:cs="Times New Roman"/>
                <w:color w:val="auto"/>
                <w:sz w:val="24"/>
                <w:szCs w:val="24"/>
                <w:highlight w:val="none"/>
              </w:rPr>
              <w:t>询比文件</w:t>
            </w:r>
            <w:r>
              <w:rPr>
                <w:rFonts w:ascii="Times New Roman" w:hAnsi="Times New Roman" w:cs="Times New Roman"/>
                <w:color w:val="auto"/>
                <w:sz w:val="24"/>
                <w:szCs w:val="24"/>
                <w:highlight w:val="none"/>
              </w:rPr>
              <w:t>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ascii="Times New Roman" w:hAnsi="Times New Roman" w:cs="Times New Roman"/>
                <w:color w:val="auto"/>
                <w:sz w:val="24"/>
                <w:szCs w:val="24"/>
                <w:highlight w:val="none"/>
              </w:rPr>
              <w:t>天。</w:t>
            </w:r>
          </w:p>
        </w:tc>
      </w:tr>
      <w:tr w14:paraId="162742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1007" w:type="dxa"/>
            <w:tcBorders>
              <w:bottom w:val="single" w:color="auto" w:sz="4" w:space="0"/>
            </w:tcBorders>
            <w:vAlign w:val="center"/>
          </w:tcPr>
          <w:p w14:paraId="433B5C6A">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3.5.3</w:t>
            </w:r>
          </w:p>
        </w:tc>
        <w:tc>
          <w:tcPr>
            <w:tcW w:w="1880" w:type="dxa"/>
            <w:tcBorders>
              <w:bottom w:val="single" w:color="auto" w:sz="4" w:space="0"/>
            </w:tcBorders>
            <w:vAlign w:val="center"/>
          </w:tcPr>
          <w:p w14:paraId="5755226D">
            <w:pPr>
              <w:pStyle w:val="32"/>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近年完成的类似项目情况的时间要求</w:t>
            </w:r>
          </w:p>
        </w:tc>
        <w:tc>
          <w:tcPr>
            <w:tcW w:w="6440" w:type="dxa"/>
            <w:tcBorders>
              <w:bottom w:val="single" w:color="auto" w:sz="4" w:space="0"/>
            </w:tcBorders>
            <w:vAlign w:val="center"/>
          </w:tcPr>
          <w:p w14:paraId="78169A38">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2"/>
                <w:sz w:val="24"/>
                <w:szCs w:val="24"/>
                <w:highlight w:val="none"/>
              </w:rPr>
              <w:t>近3年（202</w:t>
            </w:r>
            <w:r>
              <w:rPr>
                <w:rFonts w:hint="eastAsia" w:ascii="Times New Roman" w:hAnsi="Times New Roman" w:cs="Times New Roman"/>
                <w:color w:val="auto"/>
                <w:kern w:val="2"/>
                <w:sz w:val="24"/>
                <w:szCs w:val="24"/>
                <w:highlight w:val="none"/>
              </w:rPr>
              <w:t>3</w:t>
            </w:r>
            <w:r>
              <w:rPr>
                <w:rFonts w:ascii="Times New Roman" w:hAnsi="Times New Roman" w:cs="Times New Roman"/>
                <w:color w:val="auto"/>
                <w:kern w:val="2"/>
                <w:sz w:val="24"/>
                <w:szCs w:val="24"/>
                <w:highlight w:val="none"/>
              </w:rPr>
              <w:t>年～至今）</w:t>
            </w:r>
          </w:p>
        </w:tc>
      </w:tr>
      <w:tr w14:paraId="51605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 w:hRule="atLeast"/>
          <w:jc w:val="center"/>
        </w:trPr>
        <w:tc>
          <w:tcPr>
            <w:tcW w:w="1007" w:type="dxa"/>
            <w:tcBorders>
              <w:top w:val="single" w:color="auto" w:sz="4" w:space="0"/>
            </w:tcBorders>
            <w:vAlign w:val="center"/>
          </w:tcPr>
          <w:p w14:paraId="7B2ACD77">
            <w:pPr>
              <w:pStyle w:val="31"/>
              <w:ind w:firstLine="0" w:firstLineChars="0"/>
              <w:jc w:val="center"/>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3.5.5</w:t>
            </w:r>
          </w:p>
        </w:tc>
        <w:tc>
          <w:tcPr>
            <w:tcW w:w="1880" w:type="dxa"/>
            <w:tcBorders>
              <w:top w:val="single" w:color="auto" w:sz="4" w:space="0"/>
            </w:tcBorders>
            <w:vAlign w:val="center"/>
          </w:tcPr>
          <w:p w14:paraId="341957F3">
            <w:pPr>
              <w:pStyle w:val="31"/>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近年发生的诉讼及仲裁情况的时间要求</w:t>
            </w:r>
          </w:p>
        </w:tc>
        <w:tc>
          <w:tcPr>
            <w:tcW w:w="6440" w:type="dxa"/>
            <w:tcBorders>
              <w:top w:val="single" w:color="auto" w:sz="4" w:space="0"/>
            </w:tcBorders>
            <w:vAlign w:val="center"/>
          </w:tcPr>
          <w:p w14:paraId="4B4FD9B9">
            <w:pPr>
              <w:spacing w:line="240" w:lineRule="auto"/>
              <w:ind w:firstLine="0" w:firstLineChars="0"/>
              <w:rPr>
                <w:rFonts w:ascii="Times New Roman" w:hAnsi="Times New Roman" w:cs="Times New Roman"/>
                <w:color w:val="auto"/>
                <w:spacing w:val="-1"/>
                <w:sz w:val="24"/>
                <w:szCs w:val="24"/>
                <w:highlight w:val="none"/>
                <w:lang w:eastAsia="en-US"/>
              </w:rPr>
            </w:pPr>
            <w:r>
              <w:rPr>
                <w:rFonts w:ascii="Times New Roman" w:hAnsi="Times New Roman" w:cs="Times New Roman"/>
                <w:color w:val="auto"/>
                <w:spacing w:val="-1"/>
                <w:sz w:val="24"/>
                <w:szCs w:val="24"/>
                <w:highlight w:val="none"/>
                <w:lang w:eastAsia="en-US"/>
              </w:rPr>
              <w:t>近3年（202</w:t>
            </w:r>
            <w:r>
              <w:rPr>
                <w:rFonts w:hint="eastAsia" w:ascii="Times New Roman" w:hAnsi="Times New Roman" w:cs="Times New Roman"/>
                <w:color w:val="auto"/>
                <w:spacing w:val="-1"/>
                <w:sz w:val="24"/>
                <w:szCs w:val="24"/>
                <w:highlight w:val="none"/>
              </w:rPr>
              <w:t>3</w:t>
            </w:r>
            <w:r>
              <w:rPr>
                <w:rFonts w:ascii="Times New Roman" w:hAnsi="Times New Roman" w:cs="Times New Roman"/>
                <w:color w:val="auto"/>
                <w:spacing w:val="-1"/>
                <w:sz w:val="24"/>
                <w:szCs w:val="24"/>
                <w:highlight w:val="none"/>
                <w:lang w:eastAsia="en-US"/>
              </w:rPr>
              <w:t>年～至今）</w:t>
            </w:r>
          </w:p>
        </w:tc>
      </w:tr>
      <w:tr w14:paraId="20A82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78D8194C">
            <w:pPr>
              <w:pStyle w:val="31"/>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880" w:type="dxa"/>
            <w:vAlign w:val="center"/>
          </w:tcPr>
          <w:p w14:paraId="154F789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hint="eastAsia" w:ascii="Times New Roman" w:hAnsi="Times New Roman" w:cs="Times New Roman"/>
                <w:color w:val="auto"/>
                <w:spacing w:val="-1"/>
                <w:sz w:val="24"/>
                <w:szCs w:val="24"/>
                <w:highlight w:val="none"/>
              </w:rPr>
              <w:t>响应文件</w:t>
            </w:r>
            <w:r>
              <w:rPr>
                <w:rFonts w:ascii="Times New Roman" w:hAnsi="Times New Roman" w:cs="Times New Roman"/>
                <w:color w:val="auto"/>
                <w:spacing w:val="-1"/>
                <w:sz w:val="24"/>
                <w:szCs w:val="24"/>
                <w:highlight w:val="none"/>
                <w:lang w:val="zh-CN"/>
              </w:rPr>
              <w:t>份数及其他要求</w:t>
            </w:r>
          </w:p>
        </w:tc>
        <w:tc>
          <w:tcPr>
            <w:tcW w:w="6440" w:type="dxa"/>
            <w:vAlign w:val="center"/>
          </w:tcPr>
          <w:p w14:paraId="24D1F5A0">
            <w:pPr>
              <w:spacing w:line="240" w:lineRule="auto"/>
              <w:ind w:firstLine="0" w:firstLineChars="0"/>
              <w:rPr>
                <w:rFonts w:ascii="Times New Roman" w:hAnsi="Times New Roman" w:cs="Times New Roman"/>
                <w:color w:val="auto"/>
                <w:spacing w:val="-1"/>
                <w:sz w:val="24"/>
                <w:szCs w:val="24"/>
                <w:highlight w:val="none"/>
                <w:lang w:val="zh-CN"/>
              </w:rPr>
            </w:pPr>
            <w:r>
              <w:rPr>
                <w:rFonts w:ascii="Times New Roman" w:hAnsi="Times New Roman" w:cs="Times New Roman"/>
                <w:color w:val="auto"/>
                <w:spacing w:val="-1"/>
                <w:sz w:val="24"/>
                <w:szCs w:val="24"/>
                <w:highlight w:val="none"/>
                <w:lang w:val="zh-CN"/>
              </w:rPr>
              <w:t>纸质版：</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1"/>
                <w:sz w:val="24"/>
                <w:szCs w:val="24"/>
                <w:highlight w:val="none"/>
                <w:lang w:val="zh-CN"/>
              </w:rPr>
              <w:t>；</w:t>
            </w:r>
          </w:p>
          <w:p w14:paraId="25C8BA84">
            <w:pPr>
              <w:spacing w:line="240" w:lineRule="auto"/>
              <w:ind w:firstLine="0" w:firstLineChars="0"/>
              <w:rPr>
                <w:rFonts w:ascii="Times New Roman" w:hAnsi="Times New Roman" w:cs="Times New Roman"/>
                <w:color w:val="auto"/>
                <w:kern w:val="15"/>
                <w:sz w:val="24"/>
                <w:szCs w:val="24"/>
                <w:highlight w:val="none"/>
              </w:rPr>
            </w:pPr>
            <w:r>
              <w:rPr>
                <w:rFonts w:ascii="Times New Roman" w:hAnsi="Times New Roman" w:cs="Times New Roman"/>
                <w:color w:val="auto"/>
                <w:spacing w:val="-1"/>
                <w:sz w:val="24"/>
                <w:szCs w:val="24"/>
                <w:highlight w:val="none"/>
                <w:lang w:val="zh-CN"/>
              </w:rPr>
              <w:t>电子版：</w:t>
            </w:r>
            <w:r>
              <w:rPr>
                <w:rFonts w:ascii="Times New Roman" w:hAnsi="Times New Roman" w:cs="Times New Roman"/>
                <w:color w:val="auto"/>
                <w:spacing w:val="-1"/>
                <w:sz w:val="24"/>
                <w:szCs w:val="24"/>
                <w:highlight w:val="none"/>
              </w:rPr>
              <w:t>邮件</w:t>
            </w:r>
            <w:r>
              <w:rPr>
                <w:rFonts w:ascii="Times New Roman" w:hAnsi="Times New Roman" w:cs="Times New Roman"/>
                <w:color w:val="auto"/>
                <w:spacing w:val="-1"/>
                <w:sz w:val="24"/>
                <w:szCs w:val="24"/>
                <w:highlight w:val="none"/>
                <w:lang w:val="zh-CN"/>
              </w:rPr>
              <w:t>一份（带鲜章的PDF扫描件和可编辑的Word版）。</w:t>
            </w:r>
          </w:p>
        </w:tc>
      </w:tr>
      <w:tr w14:paraId="7A50BD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6DEF1A67">
            <w:pPr>
              <w:pStyle w:val="32"/>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880" w:type="dxa"/>
            <w:vAlign w:val="center"/>
          </w:tcPr>
          <w:p w14:paraId="08D4C4DA">
            <w:pPr>
              <w:pStyle w:val="32"/>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hint="eastAsia" w:ascii="Times New Roman" w:hAnsi="Times New Roman" w:eastAsia="仿宋" w:cs="Times New Roman"/>
                <w:color w:val="auto"/>
                <w:spacing w:val="-1"/>
                <w:sz w:val="24"/>
                <w:szCs w:val="24"/>
                <w:highlight w:val="none"/>
                <w:lang w:eastAsia="zh-CN"/>
              </w:rPr>
              <w:t>响应文件</w:t>
            </w:r>
            <w:r>
              <w:rPr>
                <w:rFonts w:ascii="Times New Roman" w:hAnsi="Times New Roman" w:eastAsia="仿宋" w:cs="Times New Roman"/>
                <w:color w:val="auto"/>
                <w:spacing w:val="-1"/>
                <w:sz w:val="24"/>
                <w:szCs w:val="24"/>
                <w:highlight w:val="none"/>
                <w:lang w:eastAsia="zh-CN"/>
              </w:rPr>
              <w:t>签字或盖章要求</w:t>
            </w:r>
          </w:p>
        </w:tc>
        <w:tc>
          <w:tcPr>
            <w:tcW w:w="6440" w:type="dxa"/>
            <w:vAlign w:val="center"/>
          </w:tcPr>
          <w:p w14:paraId="6590942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hint="eastAsia" w:ascii="Times New Roman" w:hAnsi="Times New Roman" w:cs="Times New Roman"/>
                <w:color w:val="auto"/>
                <w:kern w:val="15"/>
                <w:sz w:val="24"/>
                <w:szCs w:val="24"/>
                <w:highlight w:val="none"/>
              </w:rPr>
              <w:t>响应文件</w:t>
            </w:r>
            <w:r>
              <w:rPr>
                <w:rFonts w:ascii="Times New Roman" w:hAnsi="Times New Roman" w:cs="Times New Roman"/>
                <w:color w:val="auto"/>
                <w:kern w:val="15"/>
                <w:sz w:val="24"/>
                <w:szCs w:val="24"/>
                <w:highlight w:val="none"/>
                <w:lang w:val="zh-CN"/>
              </w:rPr>
              <w:t>应使用打印、复印或不能擦去的墨水书写，文字要清晰，语言要明确，并按</w:t>
            </w:r>
            <w:r>
              <w:rPr>
                <w:rFonts w:hint="eastAsia" w:ascii="Times New Roman" w:hAnsi="Times New Roman" w:cs="Times New Roman"/>
                <w:color w:val="auto"/>
                <w:kern w:val="15"/>
                <w:sz w:val="24"/>
                <w:szCs w:val="24"/>
                <w:highlight w:val="none"/>
              </w:rPr>
              <w:t>询比</w:t>
            </w:r>
            <w:r>
              <w:rPr>
                <w:rFonts w:ascii="Times New Roman" w:hAnsi="Times New Roman" w:cs="Times New Roman"/>
                <w:color w:val="auto"/>
                <w:kern w:val="15"/>
                <w:sz w:val="24"/>
                <w:szCs w:val="24"/>
                <w:highlight w:val="none"/>
                <w:lang w:val="zh-CN"/>
              </w:rPr>
              <w:t>文件的要求封面加盖单位公章和由法定代表人（或委托代理人）签名。</w:t>
            </w:r>
          </w:p>
          <w:p w14:paraId="76911F91">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hint="eastAsia" w:ascii="Times New Roman" w:hAnsi="Times New Roman" w:cs="Times New Roman"/>
                <w:color w:val="auto"/>
                <w:kern w:val="15"/>
                <w:sz w:val="24"/>
                <w:szCs w:val="24"/>
                <w:highlight w:val="none"/>
              </w:rPr>
              <w:t>响应文件</w:t>
            </w:r>
            <w:r>
              <w:rPr>
                <w:rFonts w:ascii="Times New Roman" w:hAnsi="Times New Roman" w:cs="Times New Roman"/>
                <w:color w:val="auto"/>
                <w:kern w:val="15"/>
                <w:sz w:val="24"/>
                <w:szCs w:val="24"/>
                <w:highlight w:val="none"/>
                <w:lang w:val="zh-CN"/>
              </w:rPr>
              <w:t>应尽量避免涂改和插字，若为了改正错误必须这样做时，除了按</w:t>
            </w:r>
            <w:r>
              <w:rPr>
                <w:rFonts w:hint="eastAsia" w:ascii="Times New Roman" w:hAnsi="Times New Roman" w:cs="Times New Roman"/>
                <w:color w:val="auto"/>
                <w:kern w:val="15"/>
                <w:sz w:val="24"/>
                <w:szCs w:val="24"/>
                <w:highlight w:val="none"/>
              </w:rPr>
              <w:t>采购人</w:t>
            </w:r>
            <w:r>
              <w:rPr>
                <w:rFonts w:ascii="Times New Roman" w:hAnsi="Times New Roman" w:cs="Times New Roman"/>
                <w:color w:val="auto"/>
                <w:kern w:val="15"/>
                <w:sz w:val="24"/>
                <w:szCs w:val="24"/>
                <w:highlight w:val="none"/>
                <w:lang w:val="zh-CN"/>
              </w:rPr>
              <w:t>书面指示进行修改的以外，均应由法定代表人（或委托代理人）在修改处盖章或签名确认。</w:t>
            </w:r>
          </w:p>
          <w:p w14:paraId="3874F7BC">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hint="eastAsia" w:ascii="Times New Roman" w:hAnsi="Times New Roman" w:cs="Times New Roman"/>
                <w:color w:val="auto"/>
                <w:kern w:val="15"/>
                <w:sz w:val="24"/>
                <w:szCs w:val="24"/>
                <w:highlight w:val="none"/>
              </w:rPr>
              <w:t>响应文件</w:t>
            </w:r>
            <w:r>
              <w:rPr>
                <w:rFonts w:ascii="Times New Roman" w:hAnsi="Times New Roman" w:cs="Times New Roman"/>
                <w:color w:val="auto"/>
                <w:kern w:val="15"/>
                <w:sz w:val="24"/>
                <w:szCs w:val="24"/>
                <w:highlight w:val="none"/>
                <w:lang w:val="zh-CN"/>
              </w:rPr>
              <w:t>法人授权委托书的盖章和签字（盖章不能代替签字）等都要求是真迹。</w:t>
            </w:r>
          </w:p>
        </w:tc>
      </w:tr>
      <w:tr w14:paraId="11E9A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0672F460">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880" w:type="dxa"/>
            <w:vAlign w:val="center"/>
          </w:tcPr>
          <w:p w14:paraId="0315B243">
            <w:pPr>
              <w:pStyle w:val="32"/>
              <w:spacing w:line="240" w:lineRule="auto"/>
              <w:ind w:firstLine="0" w:firstLineChars="0"/>
              <w:jc w:val="center"/>
              <w:rPr>
                <w:rFonts w:ascii="Times New Roman" w:hAnsi="Times New Roman" w:eastAsia="仿宋" w:cs="Times New Roman"/>
                <w:color w:val="auto"/>
                <w:spacing w:val="-1"/>
                <w:sz w:val="24"/>
                <w:szCs w:val="24"/>
                <w:highlight w:val="none"/>
              </w:rPr>
            </w:pPr>
            <w:r>
              <w:rPr>
                <w:rFonts w:hint="eastAsia" w:ascii="Times New Roman" w:hAnsi="Times New Roman" w:eastAsia="仿宋" w:cs="Times New Roman"/>
                <w:color w:val="auto"/>
                <w:spacing w:val="-2"/>
                <w:sz w:val="24"/>
                <w:szCs w:val="24"/>
                <w:highlight w:val="none"/>
                <w:lang w:eastAsia="zh-CN"/>
              </w:rPr>
              <w:t>响应</w:t>
            </w:r>
            <w:r>
              <w:rPr>
                <w:rFonts w:ascii="Times New Roman" w:hAnsi="Times New Roman" w:eastAsia="仿宋" w:cs="Times New Roman"/>
                <w:color w:val="auto"/>
                <w:spacing w:val="-2"/>
                <w:sz w:val="24"/>
                <w:szCs w:val="24"/>
                <w:highlight w:val="none"/>
              </w:rPr>
              <w:t>截止时间</w:t>
            </w:r>
          </w:p>
        </w:tc>
        <w:tc>
          <w:tcPr>
            <w:tcW w:w="6440" w:type="dxa"/>
            <w:vAlign w:val="center"/>
          </w:tcPr>
          <w:p w14:paraId="72646E55">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2026</w:t>
            </w:r>
            <w:r>
              <w:rPr>
                <w:rFonts w:hint="eastAsia" w:ascii="Times New Roman" w:hAnsi="Times New Roman" w:cs="Times New Roman"/>
                <w:color w:val="auto"/>
                <w:kern w:val="15"/>
                <w:sz w:val="24"/>
                <w:szCs w:val="24"/>
                <w:highlight w:val="none"/>
              </w:rPr>
              <w:t>年</w:t>
            </w:r>
            <w:r>
              <w:rPr>
                <w:rFonts w:hint="eastAsia" w:ascii="Times New Roman" w:hAnsi="Times New Roman" w:cs="Times New Roman"/>
                <w:color w:val="auto"/>
                <w:kern w:val="15"/>
                <w:sz w:val="24"/>
                <w:szCs w:val="24"/>
                <w:highlight w:val="none"/>
                <w:lang w:eastAsia="zh-CN"/>
              </w:rPr>
              <w:t>0</w:t>
            </w:r>
            <w:r>
              <w:rPr>
                <w:rFonts w:hint="eastAsia" w:ascii="Times New Roman" w:hAnsi="Times New Roman" w:cs="Times New Roman"/>
                <w:color w:val="auto"/>
                <w:kern w:val="15"/>
                <w:sz w:val="24"/>
                <w:szCs w:val="24"/>
                <w:highlight w:val="none"/>
                <w:lang w:val="en-US" w:eastAsia="zh-CN"/>
              </w:rPr>
              <w:t>5</w:t>
            </w:r>
            <w:r>
              <w:rPr>
                <w:rFonts w:hint="eastAsia" w:ascii="Times New Roman" w:hAnsi="Times New Roman" w:cs="Times New Roman"/>
                <w:color w:val="auto"/>
                <w:kern w:val="15"/>
                <w:sz w:val="24"/>
                <w:szCs w:val="24"/>
                <w:highlight w:val="none"/>
              </w:rPr>
              <w:t>月</w:t>
            </w:r>
            <w:r>
              <w:rPr>
                <w:rFonts w:ascii="Times New Roman" w:hAnsi="Times New Roman" w:cs="Times New Roman"/>
                <w:color w:val="auto"/>
                <w:kern w:val="15"/>
                <w:sz w:val="24"/>
                <w:szCs w:val="24"/>
                <w:highlight w:val="none"/>
              </w:rPr>
              <w:t>2</w:t>
            </w:r>
            <w:r>
              <w:rPr>
                <w:rFonts w:hint="eastAsia" w:ascii="Times New Roman" w:hAnsi="Times New Roman" w:cs="Times New Roman"/>
                <w:color w:val="auto"/>
                <w:kern w:val="15"/>
                <w:sz w:val="24"/>
                <w:szCs w:val="24"/>
                <w:highlight w:val="none"/>
                <w:lang w:eastAsia="zh-CN"/>
              </w:rPr>
              <w:t>5</w:t>
            </w:r>
            <w:r>
              <w:rPr>
                <w:rFonts w:hint="eastAsia" w:ascii="Times New Roman" w:hAnsi="Times New Roman" w:cs="Times New Roman"/>
                <w:color w:val="auto"/>
                <w:kern w:val="15"/>
                <w:sz w:val="24"/>
                <w:szCs w:val="24"/>
                <w:highlight w:val="none"/>
              </w:rPr>
              <w:t>日</w:t>
            </w:r>
            <w:r>
              <w:rPr>
                <w:rFonts w:ascii="Times New Roman" w:hAnsi="Times New Roman" w:cs="Times New Roman"/>
                <w:color w:val="auto"/>
                <w:kern w:val="15"/>
                <w:sz w:val="24"/>
                <w:szCs w:val="24"/>
                <w:highlight w:val="none"/>
              </w:rPr>
              <w:t>09</w:t>
            </w:r>
            <w:r>
              <w:rPr>
                <w:rFonts w:hint="eastAsia" w:ascii="Times New Roman" w:hAnsi="Times New Roman" w:cs="Times New Roman"/>
                <w:color w:val="auto"/>
                <w:kern w:val="15"/>
                <w:sz w:val="24"/>
                <w:szCs w:val="24"/>
                <w:highlight w:val="none"/>
              </w:rPr>
              <w:t>时</w:t>
            </w:r>
            <w:r>
              <w:rPr>
                <w:rFonts w:ascii="Times New Roman" w:hAnsi="Times New Roman" w:cs="Times New Roman"/>
                <w:color w:val="auto"/>
                <w:kern w:val="15"/>
                <w:sz w:val="24"/>
                <w:szCs w:val="24"/>
                <w:highlight w:val="none"/>
              </w:rPr>
              <w:t>00</w:t>
            </w:r>
            <w:r>
              <w:rPr>
                <w:rFonts w:hint="eastAsia" w:ascii="Times New Roman" w:hAnsi="Times New Roman" w:cs="Times New Roman"/>
                <w:color w:val="auto"/>
                <w:kern w:val="15"/>
                <w:sz w:val="24"/>
                <w:szCs w:val="24"/>
                <w:highlight w:val="none"/>
              </w:rPr>
              <w:t>分</w:t>
            </w:r>
          </w:p>
        </w:tc>
      </w:tr>
      <w:tr w14:paraId="30E078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4B2C7076">
            <w:pPr>
              <w:pStyle w:val="32"/>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880" w:type="dxa"/>
            <w:vAlign w:val="center"/>
          </w:tcPr>
          <w:p w14:paraId="02E344A0">
            <w:pPr>
              <w:pStyle w:val="32"/>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hint="eastAsia" w:ascii="Times New Roman" w:hAnsi="Times New Roman" w:eastAsia="仿宋" w:cs="Times New Roman"/>
                <w:color w:val="auto"/>
                <w:spacing w:val="-1"/>
                <w:sz w:val="24"/>
                <w:szCs w:val="24"/>
                <w:highlight w:val="none"/>
                <w:lang w:eastAsia="zh-CN"/>
              </w:rPr>
              <w:t>响应文件</w:t>
            </w:r>
            <w:r>
              <w:rPr>
                <w:rFonts w:ascii="Times New Roman" w:hAnsi="Times New Roman" w:eastAsia="仿宋" w:cs="Times New Roman"/>
                <w:color w:val="auto"/>
                <w:spacing w:val="-1"/>
                <w:sz w:val="24"/>
                <w:szCs w:val="24"/>
                <w:highlight w:val="none"/>
                <w:lang w:eastAsia="zh-CN"/>
              </w:rPr>
              <w:t>邮箱</w:t>
            </w:r>
          </w:p>
        </w:tc>
        <w:tc>
          <w:tcPr>
            <w:tcW w:w="6440" w:type="dxa"/>
            <w:vAlign w:val="center"/>
          </w:tcPr>
          <w:p w14:paraId="63CC54DC">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19580131811@163.com</w:t>
            </w:r>
          </w:p>
        </w:tc>
      </w:tr>
      <w:tr w14:paraId="2A872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2E7FA661">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880" w:type="dxa"/>
            <w:vAlign w:val="center"/>
          </w:tcPr>
          <w:p w14:paraId="721EA96F">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440" w:type="dxa"/>
            <w:vAlign w:val="center"/>
          </w:tcPr>
          <w:p w14:paraId="1D56EB22">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2026</w:t>
            </w:r>
            <w:r>
              <w:rPr>
                <w:rFonts w:hint="eastAsia" w:ascii="Times New Roman" w:hAnsi="Times New Roman" w:cs="Times New Roman"/>
                <w:color w:val="auto"/>
                <w:kern w:val="15"/>
                <w:sz w:val="24"/>
                <w:szCs w:val="24"/>
                <w:highlight w:val="none"/>
              </w:rPr>
              <w:t>年</w:t>
            </w:r>
            <w:r>
              <w:rPr>
                <w:rFonts w:ascii="Times New Roman" w:hAnsi="Times New Roman" w:cs="Times New Roman"/>
                <w:color w:val="auto"/>
                <w:kern w:val="15"/>
                <w:sz w:val="24"/>
                <w:szCs w:val="24"/>
                <w:highlight w:val="none"/>
              </w:rPr>
              <w:t>0</w:t>
            </w:r>
            <w:r>
              <w:rPr>
                <w:rFonts w:hint="eastAsia" w:ascii="Times New Roman" w:hAnsi="Times New Roman" w:cs="Times New Roman"/>
                <w:color w:val="auto"/>
                <w:kern w:val="15"/>
                <w:sz w:val="24"/>
                <w:szCs w:val="24"/>
                <w:highlight w:val="none"/>
                <w:lang w:eastAsia="zh-CN"/>
              </w:rPr>
              <w:t>5</w:t>
            </w:r>
            <w:r>
              <w:rPr>
                <w:rFonts w:hint="eastAsia" w:ascii="Times New Roman" w:hAnsi="Times New Roman" w:cs="Times New Roman"/>
                <w:color w:val="auto"/>
                <w:kern w:val="15"/>
                <w:sz w:val="24"/>
                <w:szCs w:val="24"/>
                <w:highlight w:val="none"/>
              </w:rPr>
              <w:t>月</w:t>
            </w:r>
            <w:r>
              <w:rPr>
                <w:rFonts w:ascii="Times New Roman" w:hAnsi="Times New Roman" w:cs="Times New Roman"/>
                <w:color w:val="auto"/>
                <w:kern w:val="15"/>
                <w:sz w:val="24"/>
                <w:szCs w:val="24"/>
                <w:highlight w:val="none"/>
              </w:rPr>
              <w:t>2</w:t>
            </w:r>
            <w:r>
              <w:rPr>
                <w:rFonts w:hint="eastAsia" w:ascii="Times New Roman" w:hAnsi="Times New Roman" w:cs="Times New Roman"/>
                <w:color w:val="auto"/>
                <w:kern w:val="15"/>
                <w:sz w:val="24"/>
                <w:szCs w:val="24"/>
                <w:highlight w:val="none"/>
                <w:lang w:eastAsia="zh-CN"/>
              </w:rPr>
              <w:t>5</w:t>
            </w:r>
            <w:r>
              <w:rPr>
                <w:rFonts w:hint="eastAsia" w:ascii="Times New Roman" w:hAnsi="Times New Roman" w:cs="Times New Roman"/>
                <w:color w:val="auto"/>
                <w:kern w:val="15"/>
                <w:sz w:val="24"/>
                <w:szCs w:val="24"/>
                <w:highlight w:val="none"/>
              </w:rPr>
              <w:t>日</w:t>
            </w:r>
            <w:r>
              <w:rPr>
                <w:rFonts w:ascii="Times New Roman" w:hAnsi="Times New Roman" w:cs="Times New Roman"/>
                <w:color w:val="auto"/>
                <w:kern w:val="15"/>
                <w:sz w:val="24"/>
                <w:szCs w:val="24"/>
                <w:highlight w:val="none"/>
              </w:rPr>
              <w:t>09</w:t>
            </w:r>
            <w:r>
              <w:rPr>
                <w:rFonts w:hint="eastAsia" w:ascii="Times New Roman" w:hAnsi="Times New Roman" w:cs="Times New Roman"/>
                <w:color w:val="auto"/>
                <w:kern w:val="15"/>
                <w:sz w:val="24"/>
                <w:szCs w:val="24"/>
                <w:highlight w:val="none"/>
              </w:rPr>
              <w:t>时</w:t>
            </w:r>
            <w:r>
              <w:rPr>
                <w:rFonts w:ascii="Times New Roman" w:hAnsi="Times New Roman" w:cs="Times New Roman"/>
                <w:color w:val="auto"/>
                <w:kern w:val="15"/>
                <w:sz w:val="24"/>
                <w:szCs w:val="24"/>
                <w:highlight w:val="none"/>
              </w:rPr>
              <w:t>00</w:t>
            </w:r>
            <w:r>
              <w:rPr>
                <w:rFonts w:hint="eastAsia" w:ascii="Times New Roman" w:hAnsi="Times New Roman" w:cs="Times New Roman"/>
                <w:color w:val="auto"/>
                <w:kern w:val="15"/>
                <w:sz w:val="24"/>
                <w:szCs w:val="24"/>
                <w:highlight w:val="none"/>
              </w:rPr>
              <w:t>分</w:t>
            </w:r>
          </w:p>
        </w:tc>
      </w:tr>
      <w:tr w14:paraId="1EBA71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1E325C50">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880" w:type="dxa"/>
            <w:vAlign w:val="center"/>
          </w:tcPr>
          <w:p w14:paraId="0D0C1C64">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440" w:type="dxa"/>
            <w:vAlign w:val="center"/>
          </w:tcPr>
          <w:p w14:paraId="24A9EC11">
            <w:pPr>
              <w:pStyle w:val="31"/>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评审顺序：</w:t>
            </w:r>
          </w:p>
          <w:p w14:paraId="25D20372">
            <w:pPr>
              <w:pStyle w:val="31"/>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04DAF9E5">
            <w:pPr>
              <w:pStyle w:val="31"/>
              <w:spacing w:line="240" w:lineRule="auto"/>
              <w:ind w:firstLine="0" w:firstLineChars="0"/>
              <w:jc w:val="left"/>
              <w:rPr>
                <w:color w:val="auto"/>
                <w:highlight w:val="none"/>
              </w:rPr>
            </w:pPr>
            <w:r>
              <w:rPr>
                <w:rFonts w:hint="eastAsia" w:ascii="Times New Roman" w:hAnsi="Times New Roman" w:cs="Times New Roman"/>
                <w:color w:val="auto"/>
                <w:kern w:val="15"/>
                <w:sz w:val="24"/>
                <w:szCs w:val="24"/>
                <w:highlight w:val="none"/>
              </w:rPr>
              <w:t>2.响应文件接收邮箱实行双人双密码管理，待评审时间到达后，由两位采购人共同开启。</w:t>
            </w:r>
          </w:p>
          <w:p w14:paraId="5FB1729F">
            <w:pPr>
              <w:pStyle w:val="31"/>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rPr>
              <w:t>3</w:t>
            </w:r>
            <w:r>
              <w:rPr>
                <w:rFonts w:ascii="Times New Roman" w:hAnsi="Times New Roman" w:cs="Times New Roman"/>
                <w:color w:val="auto"/>
                <w:kern w:val="15"/>
                <w:sz w:val="24"/>
                <w:szCs w:val="24"/>
                <w:highlight w:val="none"/>
              </w:rPr>
              <w:t>.由</w:t>
            </w:r>
            <w:r>
              <w:rPr>
                <w:rFonts w:hint="eastAsia" w:ascii="Times New Roman" w:hAnsi="Times New Roman" w:cs="Times New Roman"/>
                <w:color w:val="auto"/>
                <w:kern w:val="15"/>
                <w:sz w:val="24"/>
                <w:szCs w:val="24"/>
                <w:highlight w:val="none"/>
              </w:rPr>
              <w:t>评审小组</w:t>
            </w:r>
            <w:r>
              <w:rPr>
                <w:rFonts w:ascii="Times New Roman" w:hAnsi="Times New Roman" w:cs="Times New Roman"/>
                <w:color w:val="auto"/>
                <w:kern w:val="15"/>
                <w:sz w:val="24"/>
                <w:szCs w:val="24"/>
                <w:highlight w:val="none"/>
              </w:rPr>
              <w:t>对</w:t>
            </w:r>
            <w:r>
              <w:rPr>
                <w:rFonts w:hint="eastAsia" w:ascii="Times New Roman" w:hAnsi="Times New Roman" w:cs="Times New Roman"/>
                <w:color w:val="auto"/>
                <w:kern w:val="15"/>
                <w:sz w:val="24"/>
                <w:szCs w:val="24"/>
                <w:highlight w:val="none"/>
              </w:rPr>
              <w:t>响应文件</w:t>
            </w:r>
            <w:r>
              <w:rPr>
                <w:rFonts w:ascii="Times New Roman" w:hAnsi="Times New Roman" w:cs="Times New Roman"/>
                <w:color w:val="auto"/>
                <w:kern w:val="15"/>
                <w:sz w:val="24"/>
                <w:szCs w:val="24"/>
                <w:highlight w:val="none"/>
              </w:rPr>
              <w:t>进行评审；</w:t>
            </w:r>
          </w:p>
          <w:p w14:paraId="358732F3">
            <w:pPr>
              <w:pStyle w:val="31"/>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rPr>
              <w:t>4</w:t>
            </w:r>
            <w:r>
              <w:rPr>
                <w:rFonts w:ascii="Times New Roman" w:hAnsi="Times New Roman" w:cs="Times New Roman"/>
                <w:color w:val="auto"/>
                <w:kern w:val="15"/>
                <w:sz w:val="24"/>
                <w:szCs w:val="24"/>
                <w:highlight w:val="none"/>
              </w:rPr>
              <w:t>.评审结束。</w:t>
            </w:r>
          </w:p>
        </w:tc>
      </w:tr>
      <w:tr w14:paraId="7F3E2B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719DC0E1">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880" w:type="dxa"/>
            <w:vAlign w:val="center"/>
          </w:tcPr>
          <w:p w14:paraId="4BFD5B9E">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rPr>
              <w:t>小组</w:t>
            </w:r>
            <w:r>
              <w:rPr>
                <w:rFonts w:ascii="Times New Roman" w:hAnsi="Times New Roman" w:cs="Times New Roman"/>
                <w:color w:val="auto"/>
                <w:kern w:val="15"/>
                <w:sz w:val="24"/>
                <w:szCs w:val="24"/>
                <w:highlight w:val="none"/>
              </w:rPr>
              <w:t>的组建</w:t>
            </w:r>
          </w:p>
        </w:tc>
        <w:tc>
          <w:tcPr>
            <w:tcW w:w="6440" w:type="dxa"/>
            <w:vAlign w:val="center"/>
          </w:tcPr>
          <w:p w14:paraId="51B09B2F">
            <w:pPr>
              <w:pStyle w:val="31"/>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rPr>
              <w:t>小组</w:t>
            </w:r>
            <w:r>
              <w:rPr>
                <w:rFonts w:ascii="Times New Roman" w:hAnsi="Times New Roman" w:cs="Times New Roman"/>
                <w:color w:val="auto"/>
                <w:kern w:val="15"/>
                <w:sz w:val="24"/>
                <w:szCs w:val="24"/>
                <w:highlight w:val="none"/>
              </w:rPr>
              <w:t>会构成：</w:t>
            </w:r>
            <w:r>
              <w:rPr>
                <w:rFonts w:hint="eastAsia" w:ascii="Times New Roman" w:hAnsi="Times New Roman" w:cs="Times New Roman"/>
                <w:color w:val="auto"/>
                <w:kern w:val="15"/>
                <w:sz w:val="24"/>
                <w:szCs w:val="24"/>
                <w:highlight w:val="none"/>
              </w:rPr>
              <w:t>3</w:t>
            </w:r>
            <w:r>
              <w:rPr>
                <w:rFonts w:ascii="Times New Roman" w:hAnsi="Times New Roman" w:cs="Times New Roman"/>
                <w:color w:val="auto"/>
                <w:kern w:val="15"/>
                <w:sz w:val="24"/>
                <w:szCs w:val="24"/>
                <w:highlight w:val="none"/>
              </w:rPr>
              <w:t>人</w:t>
            </w:r>
          </w:p>
        </w:tc>
      </w:tr>
      <w:tr w14:paraId="5F4581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07" w:type="dxa"/>
            <w:vAlign w:val="center"/>
          </w:tcPr>
          <w:p w14:paraId="0F0FD88E">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880" w:type="dxa"/>
            <w:vAlign w:val="center"/>
          </w:tcPr>
          <w:p w14:paraId="6DF3803F">
            <w:pPr>
              <w:pStyle w:val="31"/>
              <w:spacing w:line="240" w:lineRule="auto"/>
              <w:ind w:firstLine="0" w:firstLineChars="0"/>
              <w:jc w:val="center"/>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rPr>
              <w:t>评审小组</w:t>
            </w:r>
            <w:r>
              <w:rPr>
                <w:rFonts w:ascii="Times New Roman" w:hAnsi="Times New Roman" w:cs="Times New Roman"/>
                <w:color w:val="auto"/>
                <w:kern w:val="15"/>
                <w:sz w:val="24"/>
                <w:szCs w:val="24"/>
                <w:highlight w:val="none"/>
              </w:rPr>
              <w:t>推荐中选候选人的人数</w:t>
            </w:r>
          </w:p>
        </w:tc>
        <w:tc>
          <w:tcPr>
            <w:tcW w:w="6440" w:type="dxa"/>
            <w:vAlign w:val="center"/>
          </w:tcPr>
          <w:p w14:paraId="318BE7B9">
            <w:pPr>
              <w:pStyle w:val="31"/>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spacing w:val="-2"/>
                <w:sz w:val="24"/>
                <w:szCs w:val="24"/>
                <w:highlight w:val="none"/>
              </w:rPr>
              <w:t>推荐综合得分从高到低顺序排名第一的响应人为中标候选人</w:t>
            </w:r>
            <w:r>
              <w:rPr>
                <w:rFonts w:ascii="Times New Roman" w:hAnsi="Times New Roman" w:cs="Times New Roman"/>
                <w:color w:val="auto"/>
                <w:spacing w:val="-2"/>
                <w:sz w:val="24"/>
                <w:szCs w:val="24"/>
                <w:highlight w:val="none"/>
              </w:rPr>
              <w:t>。</w:t>
            </w:r>
          </w:p>
        </w:tc>
      </w:tr>
      <w:tr w14:paraId="42FDF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jc w:val="center"/>
        </w:trPr>
        <w:tc>
          <w:tcPr>
            <w:tcW w:w="1007" w:type="dxa"/>
            <w:vAlign w:val="center"/>
          </w:tcPr>
          <w:p w14:paraId="087FDE58">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880" w:type="dxa"/>
            <w:vAlign w:val="center"/>
          </w:tcPr>
          <w:p w14:paraId="2C81937D">
            <w:pPr>
              <w:pStyle w:val="32"/>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440" w:type="dxa"/>
            <w:vAlign w:val="center"/>
          </w:tcPr>
          <w:p w14:paraId="0203DAC3">
            <w:pPr>
              <w:pStyle w:val="31"/>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68EC0EBA">
            <w:pPr>
              <w:pStyle w:val="31"/>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33B3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jc w:val="center"/>
        </w:trPr>
        <w:tc>
          <w:tcPr>
            <w:tcW w:w="1007" w:type="dxa"/>
            <w:vAlign w:val="center"/>
          </w:tcPr>
          <w:p w14:paraId="23D3353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880" w:type="dxa"/>
            <w:vAlign w:val="center"/>
          </w:tcPr>
          <w:p w14:paraId="78AD694D">
            <w:pPr>
              <w:pStyle w:val="32"/>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440" w:type="dxa"/>
            <w:vAlign w:val="center"/>
          </w:tcPr>
          <w:p w14:paraId="2FADA583">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w:t>
            </w:r>
          </w:p>
        </w:tc>
      </w:tr>
      <w:tr w14:paraId="1D1C30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007" w:type="dxa"/>
            <w:vAlign w:val="center"/>
          </w:tcPr>
          <w:p w14:paraId="01A4B40E">
            <w:pPr>
              <w:pStyle w:val="31"/>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880" w:type="dxa"/>
            <w:vAlign w:val="center"/>
          </w:tcPr>
          <w:p w14:paraId="269C391B">
            <w:pPr>
              <w:pStyle w:val="31"/>
              <w:spacing w:line="240" w:lineRule="auto"/>
              <w:ind w:firstLine="0" w:firstLineChars="0"/>
              <w:jc w:val="center"/>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rPr>
              <w:t>采购人</w:t>
            </w:r>
            <w:r>
              <w:rPr>
                <w:rFonts w:ascii="Times New Roman" w:hAnsi="Times New Roman" w:cs="Times New Roman"/>
                <w:color w:val="auto"/>
                <w:kern w:val="15"/>
                <w:sz w:val="24"/>
                <w:szCs w:val="24"/>
                <w:highlight w:val="none"/>
              </w:rPr>
              <w:t>拒收</w:t>
            </w:r>
            <w:r>
              <w:rPr>
                <w:rFonts w:hint="eastAsia" w:ascii="Times New Roman" w:hAnsi="Times New Roman" w:cs="Times New Roman"/>
                <w:color w:val="auto"/>
                <w:kern w:val="15"/>
                <w:sz w:val="24"/>
                <w:szCs w:val="24"/>
                <w:highlight w:val="none"/>
              </w:rPr>
              <w:t>响应文件</w:t>
            </w:r>
            <w:r>
              <w:rPr>
                <w:rFonts w:ascii="Times New Roman" w:hAnsi="Times New Roman" w:cs="Times New Roman"/>
                <w:color w:val="auto"/>
                <w:kern w:val="15"/>
                <w:sz w:val="24"/>
                <w:szCs w:val="24"/>
                <w:highlight w:val="none"/>
              </w:rPr>
              <w:t>的情形</w:t>
            </w:r>
          </w:p>
        </w:tc>
        <w:tc>
          <w:tcPr>
            <w:tcW w:w="6440" w:type="dxa"/>
            <w:vAlign w:val="center"/>
          </w:tcPr>
          <w:p w14:paraId="5247873E">
            <w:pPr>
              <w:pStyle w:val="31"/>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rPr>
              <w:t>响应文件</w:t>
            </w:r>
            <w:r>
              <w:rPr>
                <w:rFonts w:hint="eastAsia" w:ascii="Times New Roman" w:hAnsi="Times New Roman" w:cs="Times New Roman"/>
                <w:color w:val="auto"/>
                <w:kern w:val="15"/>
                <w:sz w:val="24"/>
                <w:szCs w:val="24"/>
                <w:highlight w:val="none"/>
                <w:lang w:val="zh-CN"/>
              </w:rPr>
              <w:t>逾期</w:t>
            </w:r>
            <w:r>
              <w:rPr>
                <w:rFonts w:hint="eastAsia" w:ascii="Times New Roman" w:hAnsi="Times New Roman" w:cs="Times New Roman"/>
                <w:color w:val="auto"/>
                <w:kern w:val="15"/>
                <w:sz w:val="24"/>
                <w:szCs w:val="24"/>
                <w:highlight w:val="none"/>
              </w:rPr>
              <w:t>发送</w:t>
            </w:r>
            <w:r>
              <w:rPr>
                <w:rFonts w:hint="eastAsia" w:ascii="Times New Roman" w:hAnsi="Times New Roman" w:cs="Times New Roman"/>
                <w:color w:val="auto"/>
                <w:kern w:val="15"/>
                <w:sz w:val="24"/>
                <w:szCs w:val="24"/>
                <w:highlight w:val="none"/>
                <w:lang w:val="zh-CN"/>
              </w:rPr>
              <w:t>的或者未</w:t>
            </w:r>
            <w:r>
              <w:rPr>
                <w:rFonts w:hint="eastAsia" w:ascii="Times New Roman" w:hAnsi="Times New Roman" w:cs="Times New Roman"/>
                <w:color w:val="auto"/>
                <w:kern w:val="15"/>
                <w:sz w:val="24"/>
                <w:szCs w:val="24"/>
                <w:highlight w:val="none"/>
              </w:rPr>
              <w:t>发送</w:t>
            </w:r>
            <w:r>
              <w:rPr>
                <w:rFonts w:hint="eastAsia" w:ascii="Times New Roman" w:hAnsi="Times New Roman" w:cs="Times New Roman"/>
                <w:color w:val="auto"/>
                <w:kern w:val="15"/>
                <w:sz w:val="24"/>
                <w:szCs w:val="24"/>
                <w:highlight w:val="none"/>
                <w:lang w:val="zh-CN"/>
              </w:rPr>
              <w:t>指定</w:t>
            </w:r>
            <w:r>
              <w:rPr>
                <w:rFonts w:hint="eastAsia" w:ascii="Times New Roman" w:hAnsi="Times New Roman" w:cs="Times New Roman"/>
                <w:color w:val="auto"/>
                <w:kern w:val="15"/>
                <w:sz w:val="24"/>
                <w:szCs w:val="24"/>
                <w:highlight w:val="none"/>
              </w:rPr>
              <w:t>邮箱</w:t>
            </w:r>
            <w:r>
              <w:rPr>
                <w:rFonts w:hint="eastAsia" w:ascii="Times New Roman" w:hAnsi="Times New Roman" w:cs="Times New Roman"/>
                <w:color w:val="auto"/>
                <w:kern w:val="15"/>
                <w:sz w:val="24"/>
                <w:szCs w:val="24"/>
                <w:highlight w:val="none"/>
                <w:lang w:val="zh-CN"/>
              </w:rPr>
              <w:t>的。</w:t>
            </w:r>
          </w:p>
        </w:tc>
      </w:tr>
    </w:tbl>
    <w:p w14:paraId="5D8FA1B6">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6A3BBA7A">
      <w:pPr>
        <w:pStyle w:val="2"/>
        <w:numPr>
          <w:ilvl w:val="0"/>
          <w:numId w:val="2"/>
        </w:numPr>
        <w:ind w:firstLine="0" w:firstLineChars="0"/>
        <w:jc w:val="center"/>
        <w:rPr>
          <w:rFonts w:hint="default"/>
          <w:color w:val="auto"/>
          <w:highlight w:val="none"/>
        </w:rPr>
      </w:pPr>
      <w:bookmarkStart w:id="14" w:name="_Toc21432"/>
      <w:bookmarkStart w:id="15" w:name="_Toc13617"/>
      <w:bookmarkStart w:id="16" w:name="_Toc26509"/>
      <w:r>
        <w:rPr>
          <w:rFonts w:hint="default"/>
          <w:color w:val="auto"/>
          <w:highlight w:val="none"/>
        </w:rPr>
        <w:t>公开</w:t>
      </w:r>
      <w:r>
        <w:rPr>
          <w:color w:val="auto"/>
          <w:highlight w:val="none"/>
        </w:rPr>
        <w:t>询比</w:t>
      </w:r>
      <w:r>
        <w:rPr>
          <w:rFonts w:hint="default"/>
          <w:color w:val="auto"/>
          <w:highlight w:val="none"/>
        </w:rPr>
        <w:t>评审办法</w:t>
      </w:r>
      <w:bookmarkEnd w:id="14"/>
      <w:bookmarkEnd w:id="15"/>
      <w:bookmarkEnd w:id="16"/>
    </w:p>
    <w:tbl>
      <w:tblPr>
        <w:tblStyle w:val="20"/>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BD17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33" w:type="dxa"/>
            <w:gridSpan w:val="2"/>
            <w:vAlign w:val="center"/>
          </w:tcPr>
          <w:p w14:paraId="106DC1B9">
            <w:pPr>
              <w:spacing w:line="240" w:lineRule="auto"/>
              <w:ind w:firstLine="0" w:firstLineChars="0"/>
              <w:jc w:val="center"/>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条款号</w:t>
            </w:r>
          </w:p>
        </w:tc>
        <w:tc>
          <w:tcPr>
            <w:tcW w:w="1924" w:type="dxa"/>
            <w:vAlign w:val="center"/>
          </w:tcPr>
          <w:p w14:paraId="5DADA328">
            <w:pPr>
              <w:spacing w:line="240" w:lineRule="auto"/>
              <w:ind w:firstLine="0" w:firstLineChars="0"/>
              <w:jc w:val="center"/>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评审因素</w:t>
            </w:r>
          </w:p>
        </w:tc>
        <w:tc>
          <w:tcPr>
            <w:tcW w:w="5382" w:type="dxa"/>
            <w:vAlign w:val="center"/>
          </w:tcPr>
          <w:p w14:paraId="69592446">
            <w:pPr>
              <w:spacing w:line="240" w:lineRule="auto"/>
              <w:ind w:firstLine="0" w:firstLineChars="0"/>
              <w:jc w:val="center"/>
              <w:rPr>
                <w:rFonts w:ascii="Times New Roman" w:hAnsi="Times New Roman" w:cs="Times New Roman"/>
                <w:b/>
                <w:color w:val="auto"/>
                <w:sz w:val="24"/>
                <w:szCs w:val="24"/>
                <w:highlight w:val="none"/>
              </w:rPr>
            </w:pPr>
            <w:r>
              <w:rPr>
                <w:rFonts w:ascii="Times New Roman" w:hAnsi="Times New Roman" w:cs="Times New Roman"/>
                <w:b/>
                <w:color w:val="auto"/>
                <w:sz w:val="24"/>
                <w:szCs w:val="24"/>
                <w:highlight w:val="none"/>
              </w:rPr>
              <w:t>评审标准</w:t>
            </w:r>
          </w:p>
        </w:tc>
      </w:tr>
      <w:tr w14:paraId="6B9C1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4EB928F5">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1</w:t>
            </w:r>
          </w:p>
        </w:tc>
        <w:tc>
          <w:tcPr>
            <w:tcW w:w="1227" w:type="dxa"/>
            <w:vAlign w:val="center"/>
          </w:tcPr>
          <w:p w14:paraId="30652907">
            <w:pPr>
              <w:pStyle w:val="31"/>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评审方法</w:t>
            </w:r>
          </w:p>
        </w:tc>
        <w:tc>
          <w:tcPr>
            <w:tcW w:w="1924" w:type="dxa"/>
            <w:vAlign w:val="center"/>
          </w:tcPr>
          <w:p w14:paraId="33E3CC35">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中选候选人排序方法</w:t>
            </w:r>
          </w:p>
        </w:tc>
        <w:tc>
          <w:tcPr>
            <w:tcW w:w="5382" w:type="dxa"/>
            <w:vAlign w:val="center"/>
          </w:tcPr>
          <w:p w14:paraId="451DDEDA">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1.本项目独立开展评审，评审流程、得分计算、中选候选人推荐相互独立，互不影响；</w:t>
            </w:r>
          </w:p>
          <w:p w14:paraId="25FB239E">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2.评审采用综合评分法，先进行形式评审、资格评审，评审合格的</w:t>
            </w:r>
            <w:r>
              <w:rPr>
                <w:rFonts w:hint="eastAsia" w:ascii="Times New Roman" w:hAnsi="Times New Roman" w:cs="Times New Roman"/>
                <w:color w:val="auto"/>
                <w:spacing w:val="-2"/>
                <w:sz w:val="24"/>
                <w:szCs w:val="24"/>
                <w:highlight w:val="none"/>
              </w:rPr>
              <w:t>响应文件</w:t>
            </w:r>
            <w:r>
              <w:rPr>
                <w:rFonts w:ascii="Times New Roman" w:hAnsi="Times New Roman" w:cs="Times New Roman"/>
                <w:color w:val="auto"/>
                <w:spacing w:val="-2"/>
                <w:sz w:val="24"/>
                <w:szCs w:val="24"/>
                <w:highlight w:val="none"/>
              </w:rPr>
              <w:t>方可进入综合评分环节；</w:t>
            </w:r>
          </w:p>
          <w:p w14:paraId="2E9236BF">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3.综合得分计算方式：</w:t>
            </w:r>
            <w:r>
              <w:rPr>
                <w:rFonts w:hint="eastAsia" w:ascii="Times New Roman" w:hAnsi="Times New Roman" w:cs="Times New Roman"/>
                <w:color w:val="auto"/>
                <w:spacing w:val="-2"/>
                <w:sz w:val="24"/>
                <w:szCs w:val="24"/>
                <w:highlight w:val="none"/>
              </w:rPr>
              <w:t>评审小组</w:t>
            </w:r>
            <w:r>
              <w:rPr>
                <w:rFonts w:ascii="Times New Roman" w:hAnsi="Times New Roman" w:cs="Times New Roman"/>
                <w:color w:val="auto"/>
                <w:spacing w:val="-2"/>
                <w:sz w:val="24"/>
                <w:szCs w:val="24"/>
                <w:highlight w:val="none"/>
              </w:rPr>
              <w:t>成员对合格</w:t>
            </w:r>
            <w:r>
              <w:rPr>
                <w:rFonts w:hint="eastAsia" w:ascii="Times New Roman" w:hAnsi="Times New Roman" w:cs="Times New Roman"/>
                <w:color w:val="auto"/>
                <w:spacing w:val="-2"/>
                <w:sz w:val="24"/>
                <w:szCs w:val="24"/>
                <w:highlight w:val="none"/>
              </w:rPr>
              <w:t>响应文件</w:t>
            </w:r>
            <w:r>
              <w:rPr>
                <w:rFonts w:ascii="Times New Roman" w:hAnsi="Times New Roman" w:cs="Times New Roman"/>
                <w:color w:val="auto"/>
                <w:spacing w:val="-2"/>
                <w:sz w:val="24"/>
                <w:szCs w:val="24"/>
                <w:highlight w:val="none"/>
              </w:rPr>
              <w:t>独立赋分的算术平均值，为该</w:t>
            </w:r>
            <w:r>
              <w:rPr>
                <w:rFonts w:hint="eastAsia" w:ascii="Times New Roman" w:hAnsi="Times New Roman" w:cs="Times New Roman"/>
                <w:color w:val="auto"/>
                <w:spacing w:val="-2"/>
                <w:sz w:val="24"/>
                <w:szCs w:val="24"/>
                <w:highlight w:val="none"/>
              </w:rPr>
              <w:t>响应人</w:t>
            </w:r>
            <w:r>
              <w:rPr>
                <w:rFonts w:ascii="Times New Roman" w:hAnsi="Times New Roman" w:cs="Times New Roman"/>
                <w:color w:val="auto"/>
                <w:spacing w:val="-2"/>
                <w:sz w:val="24"/>
                <w:szCs w:val="24"/>
                <w:highlight w:val="none"/>
              </w:rPr>
              <w:t>的最终综合得分；</w:t>
            </w:r>
          </w:p>
          <w:p w14:paraId="3A4B08C4">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4.中选候选人推荐规则：</w:t>
            </w:r>
            <w:r>
              <w:rPr>
                <w:rFonts w:hint="eastAsia" w:ascii="Times New Roman" w:hAnsi="Times New Roman" w:cs="Times New Roman"/>
                <w:color w:val="auto"/>
                <w:spacing w:val="-2"/>
                <w:sz w:val="24"/>
                <w:szCs w:val="24"/>
                <w:highlight w:val="none"/>
              </w:rPr>
              <w:t>推荐综合得分从高到低顺序排名第一的响应人为中标候选人</w:t>
            </w:r>
            <w:r>
              <w:rPr>
                <w:rFonts w:ascii="Times New Roman" w:hAnsi="Times New Roman" w:cs="Times New Roman"/>
                <w:color w:val="auto"/>
                <w:spacing w:val="-2"/>
                <w:sz w:val="24"/>
                <w:szCs w:val="24"/>
                <w:highlight w:val="none"/>
              </w:rPr>
              <w:t>。</w:t>
            </w:r>
          </w:p>
        </w:tc>
      </w:tr>
      <w:tr w14:paraId="5E848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restart"/>
            <w:vAlign w:val="center"/>
          </w:tcPr>
          <w:p w14:paraId="5E1FC683">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2.1.1</w:t>
            </w:r>
          </w:p>
        </w:tc>
        <w:tc>
          <w:tcPr>
            <w:tcW w:w="1227" w:type="dxa"/>
            <w:vMerge w:val="restart"/>
            <w:vAlign w:val="center"/>
          </w:tcPr>
          <w:p w14:paraId="040F889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形式评审标准</w:t>
            </w:r>
          </w:p>
        </w:tc>
        <w:tc>
          <w:tcPr>
            <w:tcW w:w="1924" w:type="dxa"/>
            <w:vAlign w:val="center"/>
          </w:tcPr>
          <w:p w14:paraId="62F83CD5">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申请人名称</w:t>
            </w:r>
          </w:p>
        </w:tc>
        <w:tc>
          <w:tcPr>
            <w:tcW w:w="5382" w:type="dxa"/>
            <w:vAlign w:val="center"/>
          </w:tcPr>
          <w:p w14:paraId="68429CC1">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与营业执照登记名称、</w:t>
            </w:r>
            <w:r>
              <w:rPr>
                <w:rFonts w:hint="eastAsia" w:ascii="Times New Roman" w:hAnsi="Times New Roman" w:cs="Times New Roman"/>
                <w:color w:val="auto"/>
                <w:spacing w:val="-2"/>
                <w:sz w:val="24"/>
                <w:szCs w:val="24"/>
                <w:highlight w:val="none"/>
              </w:rPr>
              <w:t>响应文件</w:t>
            </w:r>
            <w:r>
              <w:rPr>
                <w:rFonts w:ascii="Times New Roman" w:hAnsi="Times New Roman" w:cs="Times New Roman"/>
                <w:color w:val="auto"/>
                <w:spacing w:val="-2"/>
                <w:sz w:val="24"/>
                <w:szCs w:val="24"/>
                <w:highlight w:val="none"/>
              </w:rPr>
              <w:t>公章名称完全一致，无名称不一致情形。</w:t>
            </w:r>
          </w:p>
        </w:tc>
      </w:tr>
      <w:tr w14:paraId="0CE44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Merge w:val="continue"/>
            <w:vAlign w:val="center"/>
          </w:tcPr>
          <w:p w14:paraId="1E729D02">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2DFE10EC">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06DBF43F">
            <w:pPr>
              <w:spacing w:line="240" w:lineRule="auto"/>
              <w:ind w:firstLine="0" w:firstLineChars="0"/>
              <w:jc w:val="center"/>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响应文件</w:t>
            </w:r>
            <w:r>
              <w:rPr>
                <w:rFonts w:ascii="Times New Roman" w:hAnsi="Times New Roman" w:cs="Times New Roman"/>
                <w:color w:val="auto"/>
                <w:spacing w:val="-2"/>
                <w:sz w:val="24"/>
                <w:szCs w:val="24"/>
                <w:highlight w:val="none"/>
              </w:rPr>
              <w:t>资料签字盖章</w:t>
            </w:r>
          </w:p>
        </w:tc>
        <w:tc>
          <w:tcPr>
            <w:tcW w:w="5382" w:type="dxa"/>
            <w:vAlign w:val="center"/>
          </w:tcPr>
          <w:p w14:paraId="3F35C571">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由法定代表人或其委托代理人签字并加盖单位公章。由法定代表人签字的，应附法定代表人身份证明，由代理人签字的，应附授</w:t>
            </w:r>
            <w:r>
              <w:rPr>
                <w:rFonts w:hint="eastAsia" w:ascii="Times New Roman" w:hAnsi="Times New Roman" w:cs="Times New Roman"/>
                <w:color w:val="auto"/>
                <w:spacing w:val="-2"/>
                <w:sz w:val="24"/>
                <w:szCs w:val="24"/>
                <w:highlight w:val="none"/>
              </w:rPr>
              <w:t>询比</w:t>
            </w:r>
            <w:r>
              <w:rPr>
                <w:rFonts w:ascii="Times New Roman" w:hAnsi="Times New Roman" w:cs="Times New Roman"/>
                <w:color w:val="auto"/>
                <w:spacing w:val="-2"/>
                <w:sz w:val="24"/>
                <w:szCs w:val="24"/>
                <w:highlight w:val="none"/>
              </w:rPr>
              <w:t>文件格式”的规定。</w:t>
            </w:r>
          </w:p>
        </w:tc>
      </w:tr>
      <w:tr w14:paraId="7F06E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2DA46529">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16C99583">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4E797E3B">
            <w:pPr>
              <w:spacing w:line="240" w:lineRule="auto"/>
              <w:ind w:firstLine="0" w:firstLineChars="0"/>
              <w:jc w:val="center"/>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询比</w:t>
            </w:r>
            <w:r>
              <w:rPr>
                <w:rFonts w:ascii="Times New Roman" w:hAnsi="Times New Roman" w:cs="Times New Roman"/>
                <w:color w:val="auto"/>
                <w:spacing w:val="-2"/>
                <w:sz w:val="24"/>
                <w:szCs w:val="24"/>
                <w:highlight w:val="none"/>
              </w:rPr>
              <w:t>文件格式</w:t>
            </w:r>
          </w:p>
        </w:tc>
        <w:tc>
          <w:tcPr>
            <w:tcW w:w="5382" w:type="dxa"/>
            <w:vAlign w:val="center"/>
          </w:tcPr>
          <w:p w14:paraId="25EC8DC1">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符合第五章“</w:t>
            </w:r>
            <w:r>
              <w:rPr>
                <w:rFonts w:hint="eastAsia" w:ascii="Times New Roman" w:hAnsi="Times New Roman" w:cs="Times New Roman"/>
                <w:color w:val="auto"/>
                <w:spacing w:val="-2"/>
                <w:sz w:val="24"/>
                <w:szCs w:val="24"/>
                <w:highlight w:val="none"/>
              </w:rPr>
              <w:t>响应文件</w:t>
            </w:r>
            <w:r>
              <w:rPr>
                <w:rFonts w:ascii="Times New Roman" w:hAnsi="Times New Roman" w:cs="Times New Roman"/>
                <w:color w:val="auto"/>
                <w:spacing w:val="-2"/>
                <w:sz w:val="24"/>
                <w:szCs w:val="24"/>
                <w:highlight w:val="none"/>
              </w:rPr>
              <w:t>格式”的规定。</w:t>
            </w:r>
          </w:p>
        </w:tc>
      </w:tr>
      <w:tr w14:paraId="7FCF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64AF809">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451A3CDF">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1A9E1B6B">
            <w:pPr>
              <w:spacing w:line="240" w:lineRule="auto"/>
              <w:ind w:firstLine="0" w:firstLineChars="0"/>
              <w:jc w:val="center"/>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备选响应方案</w:t>
            </w:r>
          </w:p>
        </w:tc>
        <w:tc>
          <w:tcPr>
            <w:tcW w:w="5382" w:type="dxa"/>
            <w:vAlign w:val="center"/>
          </w:tcPr>
          <w:p w14:paraId="3E8E9AA2">
            <w:pPr>
              <w:spacing w:line="240" w:lineRule="auto"/>
              <w:ind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不得提交备选响应方案。</w:t>
            </w:r>
          </w:p>
        </w:tc>
      </w:tr>
      <w:tr w14:paraId="02096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5240C73">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12FE65C8">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44936081">
            <w:pPr>
              <w:spacing w:line="240" w:lineRule="auto"/>
              <w:ind w:firstLine="0" w:firstLineChars="0"/>
              <w:jc w:val="center"/>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报价唯一</w:t>
            </w:r>
          </w:p>
        </w:tc>
        <w:tc>
          <w:tcPr>
            <w:tcW w:w="5382" w:type="dxa"/>
            <w:vAlign w:val="center"/>
          </w:tcPr>
          <w:p w14:paraId="64EA0D34">
            <w:pPr>
              <w:spacing w:line="240" w:lineRule="auto"/>
              <w:ind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只能有一个有效报价。</w:t>
            </w:r>
          </w:p>
        </w:tc>
      </w:tr>
      <w:tr w14:paraId="66FC7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6" w:type="dxa"/>
            <w:vMerge w:val="restart"/>
            <w:vAlign w:val="center"/>
          </w:tcPr>
          <w:p w14:paraId="3D40B664">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2.1.2</w:t>
            </w:r>
          </w:p>
        </w:tc>
        <w:tc>
          <w:tcPr>
            <w:tcW w:w="1227" w:type="dxa"/>
            <w:vMerge w:val="restart"/>
            <w:vAlign w:val="center"/>
          </w:tcPr>
          <w:p w14:paraId="76A1E10F">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资格评审标准</w:t>
            </w:r>
          </w:p>
        </w:tc>
        <w:tc>
          <w:tcPr>
            <w:tcW w:w="1924" w:type="dxa"/>
            <w:vAlign w:val="center"/>
          </w:tcPr>
          <w:p w14:paraId="3B43FF46">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营业执照或事业单位组织机构代码证</w:t>
            </w:r>
          </w:p>
        </w:tc>
        <w:tc>
          <w:tcPr>
            <w:tcW w:w="5382" w:type="dxa"/>
            <w:vAlign w:val="center"/>
          </w:tcPr>
          <w:p w14:paraId="3AA4FFF7">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须提供市场监督管理部门核发的、有效期内的营业执照扫描件；营业执照经营范围须覆盖所申请品类的生产制造或经营许可范围，登记名称与申请单位公章名称完全一致，未处于吊销、注销、经营异常状态。</w:t>
            </w:r>
          </w:p>
        </w:tc>
      </w:tr>
      <w:tr w14:paraId="0ADB5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 w:hRule="atLeast"/>
          <w:jc w:val="center"/>
        </w:trPr>
        <w:tc>
          <w:tcPr>
            <w:tcW w:w="1006" w:type="dxa"/>
            <w:vMerge w:val="continue"/>
            <w:vAlign w:val="center"/>
          </w:tcPr>
          <w:p w14:paraId="7D846DBD">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5C72D65B">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3C965413">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法定代表人身份证明及授权委托</w:t>
            </w:r>
          </w:p>
        </w:tc>
        <w:tc>
          <w:tcPr>
            <w:tcW w:w="5382" w:type="dxa"/>
            <w:vAlign w:val="center"/>
          </w:tcPr>
          <w:p w14:paraId="6E242FC5">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1.法定代表人本人办理申请的，须提供法定代表人身份证明书及法定代表人身份证正反面扫描件；</w:t>
            </w:r>
          </w:p>
          <w:p w14:paraId="7D4994B8">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2.委派授权委托人办理申请的，须提供法定代表人身份证明书、法定代表人签字盖章的《授权委托书》、被授权人身份证正反面扫描件；授权委托书须明确委托权限、委托期限。</w:t>
            </w:r>
          </w:p>
        </w:tc>
      </w:tr>
      <w:tr w14:paraId="6C430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B8A7A67">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2A867E43">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04A696B4">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信誉要求</w:t>
            </w:r>
          </w:p>
        </w:tc>
        <w:tc>
          <w:tcPr>
            <w:tcW w:w="5382" w:type="dxa"/>
            <w:vAlign w:val="center"/>
          </w:tcPr>
          <w:p w14:paraId="05F01A03">
            <w:pPr>
              <w:spacing w:line="240" w:lineRule="auto"/>
              <w:ind w:firstLine="0" w:firstLineChars="0"/>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1.</w:t>
            </w:r>
            <w:r>
              <w:rPr>
                <w:rFonts w:ascii="Times New Roman" w:hAnsi="Times New Roman" w:cs="Times New Roman"/>
                <w:color w:val="auto"/>
                <w:spacing w:val="-2"/>
                <w:sz w:val="24"/>
                <w:szCs w:val="24"/>
                <w:highlight w:val="none"/>
              </w:rPr>
              <w:t>提供近1个月内的信用中国网站（www.creditchina.gov.cn/）查询截图，须完整显示：未被人民法院列入失信被执行人名单，无重大税收违法失信主体、政府采购严重违法失信行为记录；</w:t>
            </w:r>
            <w:r>
              <w:rPr>
                <w:rFonts w:hint="eastAsia" w:ascii="Times New Roman" w:hAnsi="Times New Roman" w:cs="Times New Roman"/>
                <w:color w:val="auto"/>
                <w:spacing w:val="-2"/>
                <w:sz w:val="24"/>
                <w:szCs w:val="24"/>
                <w:highlight w:val="none"/>
              </w:rPr>
              <w:t>2.</w:t>
            </w:r>
            <w:r>
              <w:rPr>
                <w:rFonts w:ascii="Times New Roman" w:hAnsi="Times New Roman" w:cs="Times New Roman"/>
                <w:color w:val="auto"/>
                <w:spacing w:val="-2"/>
                <w:sz w:val="24"/>
                <w:szCs w:val="24"/>
                <w:highlight w:val="none"/>
              </w:rPr>
              <w:t>提供近1个月内的国家企业信用信息公示系统（https://www.gsxt.gov.cn/）查询截图，须完整显示：未被列入严重违法失信名单（黑名单）、无影响本项目履约的行政处罚记录；</w:t>
            </w:r>
          </w:p>
          <w:p w14:paraId="6722956B">
            <w:pPr>
              <w:numPr>
                <w:ilvl w:val="255"/>
                <w:numId w:val="0"/>
              </w:numPr>
              <w:spacing w:line="240" w:lineRule="auto"/>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3.</w:t>
            </w:r>
            <w:r>
              <w:rPr>
                <w:rFonts w:ascii="Times New Roman" w:hAnsi="Times New Roman" w:cs="Times New Roman"/>
                <w:color w:val="auto"/>
                <w:spacing w:val="-2"/>
                <w:sz w:val="24"/>
                <w:szCs w:val="24"/>
                <w:highlight w:val="none"/>
              </w:rPr>
              <w:t>提供近1个月内的中国裁判文书网（https://wenshu.court.gov.cn/）查询截图，须完整显示：无重大违法违规记录；</w:t>
            </w:r>
          </w:p>
          <w:p w14:paraId="34CB09C8">
            <w:pPr>
              <w:spacing w:line="240" w:lineRule="auto"/>
              <w:ind w:firstLine="0" w:firstLineChars="0"/>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4.</w:t>
            </w:r>
            <w:r>
              <w:rPr>
                <w:rFonts w:ascii="Times New Roman" w:hAnsi="Times New Roman" w:cs="Times New Roman"/>
                <w:color w:val="auto"/>
                <w:spacing w:val="-2"/>
                <w:sz w:val="24"/>
                <w:szCs w:val="24"/>
                <w:highlight w:val="none"/>
              </w:rPr>
              <w:t>提供申请单位盖章、法定代表人签字的书面承诺函，承诺：①未被</w:t>
            </w:r>
            <w:r>
              <w:rPr>
                <w:rFonts w:hint="eastAsia" w:ascii="Times New Roman" w:hAnsi="Times New Roman" w:cs="Times New Roman"/>
                <w:color w:val="auto"/>
                <w:spacing w:val="-2"/>
                <w:sz w:val="24"/>
                <w:szCs w:val="24"/>
                <w:highlight w:val="none"/>
              </w:rPr>
              <w:t>吉林省水务集团有限公司</w:t>
            </w:r>
            <w:r>
              <w:rPr>
                <w:rFonts w:ascii="Times New Roman" w:hAnsi="Times New Roman" w:cs="Times New Roman"/>
                <w:color w:val="auto"/>
                <w:spacing w:val="-2"/>
                <w:sz w:val="24"/>
                <w:szCs w:val="24"/>
                <w:highlight w:val="none"/>
              </w:rPr>
              <w:t>及所属分子公司列入黑名单或限制交易名单；②自2023年至今，本单位及所投产品不存在因质量原因被政府质监站通报、正在整改的情形；③近3年内无与骗取合同有关的犯罪或严重违法行为而引起的诉讼和仲裁败诉记录；④不存在履行合同中严重违约或被逐、财产被接管或冻结、企业处于禁止或取消响应状态的情形</w:t>
            </w:r>
            <w:r>
              <w:rPr>
                <w:rFonts w:hint="eastAsia" w:ascii="Times New Roman" w:hAnsi="Times New Roman" w:cs="Times New Roman"/>
                <w:color w:val="auto"/>
                <w:spacing w:val="-2"/>
                <w:sz w:val="24"/>
                <w:szCs w:val="24"/>
                <w:highlight w:val="none"/>
                <w:lang w:eastAsia="zh"/>
              </w:rPr>
              <w:t>⑤</w:t>
            </w:r>
            <w:r>
              <w:rPr>
                <w:rFonts w:ascii="Times New Roman" w:hAnsi="Times New Roman" w:cs="Times New Roman"/>
                <w:color w:val="auto"/>
                <w:spacing w:val="-2"/>
                <w:sz w:val="24"/>
                <w:szCs w:val="24"/>
                <w:highlight w:val="none"/>
              </w:rPr>
              <w:t>无串通响应、围标串标、商业贿赂等破坏招响应秩序的记录，无因非法经营、产品质量违法被追究刑事责任的记录。</w:t>
            </w:r>
          </w:p>
        </w:tc>
      </w:tr>
      <w:tr w14:paraId="3461B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620955EA">
            <w:pPr>
              <w:spacing w:line="240" w:lineRule="auto"/>
              <w:ind w:firstLine="0" w:firstLineChars="0"/>
              <w:jc w:val="center"/>
              <w:rPr>
                <w:rFonts w:ascii="Times New Roman" w:hAnsi="Times New Roman" w:cs="Times New Roman"/>
                <w:color w:val="auto"/>
                <w:spacing w:val="-2"/>
                <w:sz w:val="24"/>
                <w:szCs w:val="24"/>
                <w:highlight w:val="none"/>
              </w:rPr>
            </w:pPr>
          </w:p>
        </w:tc>
        <w:tc>
          <w:tcPr>
            <w:tcW w:w="1227" w:type="dxa"/>
            <w:vMerge w:val="continue"/>
            <w:vAlign w:val="center"/>
          </w:tcPr>
          <w:p w14:paraId="1B31DEBB">
            <w:pPr>
              <w:spacing w:line="240" w:lineRule="auto"/>
              <w:ind w:firstLine="0" w:firstLineChars="0"/>
              <w:jc w:val="center"/>
              <w:rPr>
                <w:rFonts w:ascii="Times New Roman" w:hAnsi="Times New Roman" w:cs="Times New Roman"/>
                <w:color w:val="auto"/>
                <w:spacing w:val="-2"/>
                <w:sz w:val="24"/>
                <w:szCs w:val="24"/>
                <w:highlight w:val="none"/>
              </w:rPr>
            </w:pPr>
          </w:p>
        </w:tc>
        <w:tc>
          <w:tcPr>
            <w:tcW w:w="1924" w:type="dxa"/>
            <w:vAlign w:val="center"/>
          </w:tcPr>
          <w:p w14:paraId="633A74E9">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其他要求</w:t>
            </w:r>
          </w:p>
        </w:tc>
        <w:tc>
          <w:tcPr>
            <w:tcW w:w="5382" w:type="dxa"/>
            <w:vAlign w:val="center"/>
          </w:tcPr>
          <w:p w14:paraId="54A40BB3">
            <w:pPr>
              <w:spacing w:line="240" w:lineRule="auto"/>
              <w:ind w:firstLine="0" w:firstLineChars="0"/>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符合第二章“</w:t>
            </w:r>
            <w:r>
              <w:rPr>
                <w:rFonts w:hint="eastAsia" w:ascii="Times New Roman" w:hAnsi="Times New Roman" w:cs="Times New Roman"/>
                <w:color w:val="auto"/>
                <w:spacing w:val="-2"/>
                <w:sz w:val="24"/>
                <w:szCs w:val="24"/>
                <w:highlight w:val="none"/>
              </w:rPr>
              <w:t>响应人</w:t>
            </w:r>
            <w:r>
              <w:rPr>
                <w:rFonts w:ascii="Times New Roman" w:hAnsi="Times New Roman" w:cs="Times New Roman"/>
                <w:color w:val="auto"/>
                <w:spacing w:val="-2"/>
                <w:sz w:val="24"/>
                <w:szCs w:val="24"/>
                <w:highlight w:val="none"/>
              </w:rPr>
              <w:t>须知”的规定。</w:t>
            </w:r>
          </w:p>
        </w:tc>
      </w:tr>
    </w:tbl>
    <w:p w14:paraId="22F40AD9">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tbl>
      <w:tblPr>
        <w:tblStyle w:val="20"/>
        <w:tblW w:w="9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7"/>
        <w:gridCol w:w="1089"/>
        <w:gridCol w:w="1737"/>
        <w:gridCol w:w="6141"/>
      </w:tblGrid>
      <w:tr w14:paraId="2D3E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1786" w:type="dxa"/>
            <w:gridSpan w:val="2"/>
            <w:tcBorders>
              <w:top w:val="single" w:color="000000" w:sz="4" w:space="0"/>
              <w:left w:val="single" w:color="000000" w:sz="4" w:space="0"/>
              <w:bottom w:val="single" w:color="auto" w:sz="4" w:space="0"/>
              <w:right w:val="single" w:color="000000" w:sz="4" w:space="0"/>
              <w:tl2br w:val="nil"/>
            </w:tcBorders>
            <w:vAlign w:val="center"/>
          </w:tcPr>
          <w:p w14:paraId="0750E553">
            <w:pPr>
              <w:spacing w:line="240" w:lineRule="auto"/>
              <w:ind w:firstLine="0" w:firstLineChars="0"/>
              <w:jc w:val="center"/>
              <w:rPr>
                <w:rFonts w:ascii="Times New Roman" w:hAnsi="Times New Roman" w:cs="Times New Roman"/>
                <w:b/>
                <w:bCs/>
                <w:color w:val="auto"/>
                <w:spacing w:val="-2"/>
                <w:sz w:val="24"/>
                <w:szCs w:val="24"/>
                <w:highlight w:val="none"/>
              </w:rPr>
            </w:pPr>
            <w:r>
              <w:rPr>
                <w:rFonts w:hint="eastAsia" w:ascii="仿宋" w:hAnsi="仿宋" w:cs="仿宋"/>
                <w:b/>
                <w:bCs/>
                <w:color w:val="auto"/>
                <w:spacing w:val="-2"/>
                <w:sz w:val="24"/>
                <w:szCs w:val="24"/>
                <w:highlight w:val="none"/>
                <w:lang w:bidi="ar"/>
              </w:rPr>
              <w:t>条款号</w:t>
            </w:r>
          </w:p>
        </w:tc>
        <w:tc>
          <w:tcPr>
            <w:tcW w:w="1737" w:type="dxa"/>
            <w:tcBorders>
              <w:top w:val="single" w:color="000000" w:sz="4" w:space="0"/>
              <w:left w:val="single" w:color="000000" w:sz="4" w:space="0"/>
              <w:bottom w:val="single" w:color="auto" w:sz="4" w:space="0"/>
              <w:right w:val="single" w:color="000000" w:sz="4" w:space="0"/>
            </w:tcBorders>
            <w:vAlign w:val="center"/>
          </w:tcPr>
          <w:p w14:paraId="457A675C">
            <w:pPr>
              <w:spacing w:line="240" w:lineRule="auto"/>
              <w:ind w:firstLine="0" w:firstLineChars="0"/>
              <w:jc w:val="center"/>
              <w:rPr>
                <w:rFonts w:ascii="Times New Roman" w:hAnsi="Times New Roman" w:cs="Times New Roman"/>
                <w:b/>
                <w:bCs/>
                <w:color w:val="auto"/>
                <w:spacing w:val="-2"/>
                <w:sz w:val="24"/>
                <w:szCs w:val="24"/>
                <w:highlight w:val="none"/>
              </w:rPr>
            </w:pPr>
            <w:r>
              <w:rPr>
                <w:rFonts w:hint="eastAsia" w:ascii="仿宋" w:hAnsi="仿宋" w:cs="仿宋"/>
                <w:b/>
                <w:bCs/>
                <w:color w:val="auto"/>
                <w:spacing w:val="-2"/>
                <w:sz w:val="24"/>
                <w:szCs w:val="24"/>
                <w:highlight w:val="none"/>
                <w:lang w:bidi="ar"/>
              </w:rPr>
              <w:t>条款内容</w:t>
            </w:r>
          </w:p>
        </w:tc>
        <w:tc>
          <w:tcPr>
            <w:tcW w:w="6141" w:type="dxa"/>
            <w:tcBorders>
              <w:top w:val="single" w:color="000000" w:sz="4" w:space="0"/>
              <w:left w:val="single" w:color="000000" w:sz="4" w:space="0"/>
              <w:bottom w:val="single" w:color="000000" w:sz="4" w:space="0"/>
              <w:right w:val="single" w:color="000000" w:sz="4" w:space="0"/>
            </w:tcBorders>
            <w:vAlign w:val="center"/>
          </w:tcPr>
          <w:p w14:paraId="03DC15D5">
            <w:pPr>
              <w:spacing w:line="240" w:lineRule="auto"/>
              <w:ind w:firstLine="0" w:firstLineChars="0"/>
              <w:jc w:val="center"/>
              <w:rPr>
                <w:rFonts w:ascii="Times New Roman" w:hAnsi="Times New Roman" w:cs="Times New Roman"/>
                <w:b/>
                <w:bCs/>
                <w:color w:val="auto"/>
                <w:spacing w:val="-2"/>
                <w:sz w:val="24"/>
                <w:szCs w:val="24"/>
                <w:highlight w:val="none"/>
              </w:rPr>
            </w:pPr>
            <w:r>
              <w:rPr>
                <w:rFonts w:hint="eastAsia" w:ascii="仿宋" w:hAnsi="仿宋" w:cs="仿宋"/>
                <w:b/>
                <w:bCs/>
                <w:color w:val="auto"/>
                <w:spacing w:val="-2"/>
                <w:sz w:val="24"/>
                <w:szCs w:val="24"/>
                <w:highlight w:val="none"/>
                <w:lang w:bidi="ar"/>
              </w:rPr>
              <w:t>编列内容</w:t>
            </w:r>
          </w:p>
        </w:tc>
      </w:tr>
      <w:tr w14:paraId="3669E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1786" w:type="dxa"/>
            <w:gridSpan w:val="2"/>
            <w:tcBorders>
              <w:top w:val="single" w:color="auto" w:sz="4" w:space="0"/>
              <w:left w:val="single" w:color="auto" w:sz="4" w:space="0"/>
              <w:bottom w:val="single" w:color="auto" w:sz="4" w:space="0"/>
              <w:right w:val="single" w:color="auto" w:sz="4" w:space="0"/>
            </w:tcBorders>
            <w:vAlign w:val="center"/>
          </w:tcPr>
          <w:p w14:paraId="48E7FD70">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lang w:bidi="ar"/>
              </w:rPr>
              <w:t>2.2.1</w:t>
            </w:r>
          </w:p>
        </w:tc>
        <w:tc>
          <w:tcPr>
            <w:tcW w:w="1737" w:type="dxa"/>
            <w:tcBorders>
              <w:top w:val="single" w:color="auto" w:sz="4" w:space="0"/>
              <w:left w:val="single" w:color="auto" w:sz="4" w:space="0"/>
              <w:bottom w:val="single" w:color="auto" w:sz="4" w:space="0"/>
              <w:right w:val="single" w:color="auto" w:sz="4" w:space="0"/>
            </w:tcBorders>
            <w:vAlign w:val="center"/>
          </w:tcPr>
          <w:p w14:paraId="06F27F64">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分值构成</w:t>
            </w:r>
          </w:p>
          <w:p w14:paraId="200DE0AB">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（总分100分）</w:t>
            </w:r>
          </w:p>
        </w:tc>
        <w:tc>
          <w:tcPr>
            <w:tcW w:w="6141" w:type="dxa"/>
            <w:tcBorders>
              <w:top w:val="single" w:color="000000" w:sz="4" w:space="0"/>
              <w:left w:val="single" w:color="auto" w:sz="4" w:space="0"/>
              <w:bottom w:val="single" w:color="000000" w:sz="4" w:space="0"/>
              <w:right w:val="single" w:color="000000" w:sz="4" w:space="0"/>
            </w:tcBorders>
            <w:vAlign w:val="center"/>
          </w:tcPr>
          <w:p w14:paraId="4F70C295">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技术部分： 25 分</w:t>
            </w:r>
          </w:p>
          <w:p w14:paraId="33E5AC64">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 xml:space="preserve">商务部分： </w:t>
            </w:r>
            <w:r>
              <w:rPr>
                <w:rFonts w:hint="eastAsia" w:ascii="Times New Roman" w:hAnsi="Times New Roman" w:eastAsia="仿宋" w:cs="Times New Roman"/>
                <w:color w:val="auto"/>
                <w:spacing w:val="-2"/>
                <w:sz w:val="24"/>
                <w:szCs w:val="24"/>
                <w:highlight w:val="none"/>
                <w:lang w:eastAsia="zh-CN"/>
              </w:rPr>
              <w:t>25</w:t>
            </w:r>
            <w:r>
              <w:rPr>
                <w:rFonts w:ascii="Times New Roman" w:hAnsi="Times New Roman" w:eastAsia="仿宋" w:cs="Times New Roman"/>
                <w:color w:val="auto"/>
                <w:spacing w:val="-2"/>
                <w:sz w:val="24"/>
                <w:szCs w:val="24"/>
                <w:highlight w:val="none"/>
                <w:lang w:eastAsia="zh-CN"/>
              </w:rPr>
              <w:t>分</w:t>
            </w:r>
          </w:p>
          <w:p w14:paraId="0D133F24">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报价得分： 50 分</w:t>
            </w:r>
          </w:p>
        </w:tc>
      </w:tr>
      <w:tr w14:paraId="7B395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86" w:type="dxa"/>
            <w:gridSpan w:val="2"/>
            <w:tcBorders>
              <w:top w:val="single" w:color="auto" w:sz="4" w:space="0"/>
              <w:left w:val="single" w:color="auto" w:sz="4" w:space="0"/>
              <w:bottom w:val="single" w:color="auto" w:sz="4" w:space="0"/>
              <w:right w:val="single" w:color="auto" w:sz="4" w:space="0"/>
            </w:tcBorders>
            <w:vAlign w:val="center"/>
          </w:tcPr>
          <w:p w14:paraId="18E1BF69">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lang w:bidi="ar"/>
              </w:rPr>
              <w:t>2.2.2</w:t>
            </w:r>
          </w:p>
        </w:tc>
        <w:tc>
          <w:tcPr>
            <w:tcW w:w="1737" w:type="dxa"/>
            <w:tcBorders>
              <w:top w:val="single" w:color="auto" w:sz="4" w:space="0"/>
              <w:left w:val="single" w:color="auto" w:sz="4" w:space="0"/>
              <w:bottom w:val="single" w:color="auto" w:sz="4" w:space="0"/>
              <w:right w:val="single" w:color="auto" w:sz="4" w:space="0"/>
            </w:tcBorders>
            <w:vAlign w:val="center"/>
          </w:tcPr>
          <w:p w14:paraId="2778DAF0">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评标基准价</w:t>
            </w:r>
          </w:p>
          <w:p w14:paraId="62740114">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计算方法</w:t>
            </w:r>
          </w:p>
        </w:tc>
        <w:tc>
          <w:tcPr>
            <w:tcW w:w="6141" w:type="dxa"/>
            <w:tcBorders>
              <w:top w:val="single" w:color="000000" w:sz="4" w:space="0"/>
              <w:left w:val="single" w:color="auto" w:sz="4" w:space="0"/>
              <w:bottom w:val="single" w:color="000000" w:sz="4" w:space="0"/>
              <w:right w:val="single" w:color="000000" w:sz="4" w:space="0"/>
            </w:tcBorders>
            <w:vAlign w:val="center"/>
          </w:tcPr>
          <w:p w14:paraId="175A3895">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通过初步评审合格的有效响应报价大于5 家时,去掉一个最高和一个最低响应报价，其余响应报价的算术平均值的90%作为评标基准价；通过初步评审合格的有效响应报价小于等于 5 家时,取响应报价的算术平均值的90%作为评标基准价。</w:t>
            </w:r>
          </w:p>
        </w:tc>
      </w:tr>
      <w:tr w14:paraId="35CF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786" w:type="dxa"/>
            <w:gridSpan w:val="2"/>
            <w:tcBorders>
              <w:top w:val="single" w:color="auto" w:sz="4" w:space="0"/>
              <w:left w:val="single" w:color="auto" w:sz="4" w:space="0"/>
              <w:bottom w:val="single" w:color="auto" w:sz="4" w:space="0"/>
              <w:right w:val="single" w:color="auto" w:sz="4" w:space="0"/>
            </w:tcBorders>
            <w:vAlign w:val="center"/>
          </w:tcPr>
          <w:p w14:paraId="61D39D77">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lang w:bidi="ar"/>
              </w:rPr>
              <w:t>2.2.3</w:t>
            </w:r>
          </w:p>
        </w:tc>
        <w:tc>
          <w:tcPr>
            <w:tcW w:w="1737" w:type="dxa"/>
            <w:tcBorders>
              <w:top w:val="single" w:color="auto" w:sz="4" w:space="0"/>
              <w:left w:val="single" w:color="auto" w:sz="4" w:space="0"/>
              <w:bottom w:val="single" w:color="auto" w:sz="4" w:space="0"/>
              <w:right w:val="single" w:color="auto" w:sz="4" w:space="0"/>
            </w:tcBorders>
            <w:vAlign w:val="center"/>
          </w:tcPr>
          <w:p w14:paraId="0E4CB8F9">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响应报价</w:t>
            </w:r>
          </w:p>
          <w:p w14:paraId="3060DAA9">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的偏差率</w:t>
            </w:r>
          </w:p>
          <w:p w14:paraId="0EB153B3">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计算公式</w:t>
            </w:r>
          </w:p>
        </w:tc>
        <w:tc>
          <w:tcPr>
            <w:tcW w:w="6141" w:type="dxa"/>
            <w:tcBorders>
              <w:top w:val="single" w:color="000000" w:sz="4" w:space="0"/>
              <w:left w:val="single" w:color="auto" w:sz="4" w:space="0"/>
              <w:bottom w:val="single" w:color="000000" w:sz="4" w:space="0"/>
              <w:right w:val="single" w:color="000000" w:sz="4" w:space="0"/>
            </w:tcBorders>
            <w:vAlign w:val="center"/>
          </w:tcPr>
          <w:p w14:paraId="43E4A663">
            <w:pPr>
              <w:pStyle w:val="32"/>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偏差率=100%*（响应人报价-评标基准价）/评标基准价</w:t>
            </w:r>
          </w:p>
        </w:tc>
      </w:tr>
      <w:tr w14:paraId="7836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786" w:type="dxa"/>
            <w:gridSpan w:val="2"/>
            <w:tcBorders>
              <w:top w:val="single" w:color="auto" w:sz="4" w:space="0"/>
              <w:left w:val="single" w:color="auto" w:sz="4" w:space="0"/>
              <w:bottom w:val="single" w:color="auto" w:sz="4" w:space="0"/>
              <w:right w:val="single" w:color="auto" w:sz="4" w:space="0"/>
            </w:tcBorders>
            <w:vAlign w:val="center"/>
          </w:tcPr>
          <w:p w14:paraId="0496B88D">
            <w:pPr>
              <w:spacing w:line="240" w:lineRule="auto"/>
              <w:ind w:firstLine="0" w:firstLineChars="0"/>
              <w:jc w:val="center"/>
              <w:rPr>
                <w:rFonts w:ascii="Times New Roman" w:hAnsi="Times New Roman" w:cs="Times New Roman"/>
                <w:b/>
                <w:bCs/>
                <w:color w:val="auto"/>
                <w:spacing w:val="-2"/>
                <w:sz w:val="24"/>
                <w:szCs w:val="24"/>
                <w:highlight w:val="none"/>
              </w:rPr>
            </w:pPr>
            <w:r>
              <w:rPr>
                <w:rFonts w:hint="eastAsia" w:ascii="仿宋" w:hAnsi="仿宋" w:cs="仿宋"/>
                <w:b/>
                <w:bCs/>
                <w:color w:val="auto"/>
                <w:spacing w:val="-2"/>
                <w:sz w:val="24"/>
                <w:szCs w:val="24"/>
                <w:highlight w:val="none"/>
                <w:lang w:bidi="ar"/>
              </w:rPr>
              <w:t>条款号</w:t>
            </w:r>
          </w:p>
        </w:tc>
        <w:tc>
          <w:tcPr>
            <w:tcW w:w="1737" w:type="dxa"/>
            <w:tcBorders>
              <w:top w:val="single" w:color="auto" w:sz="4" w:space="0"/>
              <w:left w:val="single" w:color="auto" w:sz="4" w:space="0"/>
              <w:bottom w:val="single" w:color="auto" w:sz="4" w:space="0"/>
              <w:right w:val="single" w:color="auto" w:sz="4" w:space="0"/>
            </w:tcBorders>
            <w:vAlign w:val="center"/>
          </w:tcPr>
          <w:p w14:paraId="2532A3DC">
            <w:pPr>
              <w:spacing w:line="240" w:lineRule="auto"/>
              <w:ind w:firstLine="0" w:firstLineChars="0"/>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评分因素</w:t>
            </w:r>
          </w:p>
        </w:tc>
        <w:tc>
          <w:tcPr>
            <w:tcW w:w="6141" w:type="dxa"/>
            <w:tcBorders>
              <w:top w:val="single" w:color="000000" w:sz="4" w:space="0"/>
              <w:left w:val="single" w:color="auto" w:sz="4" w:space="0"/>
              <w:bottom w:val="single" w:color="000000" w:sz="4" w:space="0"/>
              <w:right w:val="single" w:color="000000" w:sz="4" w:space="0"/>
            </w:tcBorders>
            <w:vAlign w:val="center"/>
          </w:tcPr>
          <w:p w14:paraId="22C4EFF6">
            <w:pPr>
              <w:spacing w:line="240" w:lineRule="auto"/>
              <w:ind w:firstLine="0" w:firstLineChars="0"/>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评分标准</w:t>
            </w:r>
          </w:p>
        </w:tc>
      </w:tr>
      <w:tr w14:paraId="0DB61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jc w:val="center"/>
        </w:trPr>
        <w:tc>
          <w:tcPr>
            <w:tcW w:w="697" w:type="dxa"/>
            <w:vMerge w:val="restart"/>
            <w:tcBorders>
              <w:left w:val="single" w:color="auto" w:sz="4" w:space="0"/>
              <w:right w:val="single" w:color="auto" w:sz="4" w:space="0"/>
            </w:tcBorders>
            <w:vAlign w:val="center"/>
          </w:tcPr>
          <w:p w14:paraId="5D727B2B">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lang w:bidi="ar"/>
              </w:rPr>
              <w:t>2.2.4</w:t>
            </w:r>
            <w:r>
              <w:rPr>
                <w:rFonts w:hint="eastAsia" w:ascii="仿宋" w:hAnsi="仿宋" w:cs="仿宋"/>
                <w:color w:val="auto"/>
                <w:spacing w:val="-2"/>
                <w:sz w:val="21"/>
                <w:szCs w:val="21"/>
                <w:highlight w:val="none"/>
                <w:lang w:bidi="ar"/>
              </w:rPr>
              <w:t>（</w:t>
            </w:r>
            <w:r>
              <w:rPr>
                <w:rFonts w:ascii="Times New Roman" w:hAnsi="Times New Roman" w:cs="Times New Roman"/>
                <w:color w:val="auto"/>
                <w:spacing w:val="-2"/>
                <w:sz w:val="21"/>
                <w:szCs w:val="21"/>
                <w:highlight w:val="none"/>
                <w:lang w:bidi="ar"/>
              </w:rPr>
              <w:t>1</w:t>
            </w:r>
            <w:r>
              <w:rPr>
                <w:rFonts w:hint="eastAsia" w:ascii="仿宋" w:hAnsi="仿宋" w:cs="仿宋"/>
                <w:color w:val="auto"/>
                <w:spacing w:val="-2"/>
                <w:sz w:val="21"/>
                <w:szCs w:val="21"/>
                <w:highlight w:val="none"/>
                <w:lang w:bidi="ar"/>
              </w:rPr>
              <w:t>）</w:t>
            </w:r>
          </w:p>
        </w:tc>
        <w:tc>
          <w:tcPr>
            <w:tcW w:w="1089" w:type="dxa"/>
            <w:vMerge w:val="restart"/>
            <w:tcBorders>
              <w:left w:val="single" w:color="auto" w:sz="4" w:space="0"/>
              <w:right w:val="single" w:color="auto" w:sz="4" w:space="0"/>
            </w:tcBorders>
            <w:vAlign w:val="center"/>
          </w:tcPr>
          <w:p w14:paraId="0BEC0C72">
            <w:pPr>
              <w:pStyle w:val="32"/>
              <w:widowControl/>
              <w:spacing w:line="240" w:lineRule="auto"/>
              <w:ind w:firstLine="0" w:firstLineChars="0"/>
              <w:jc w:val="left"/>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技术部分评分标准</w:t>
            </w:r>
          </w:p>
          <w:p w14:paraId="79A6337F">
            <w:pPr>
              <w:pStyle w:val="32"/>
              <w:widowControl/>
              <w:spacing w:line="240" w:lineRule="auto"/>
              <w:ind w:firstLine="0" w:firstLineChars="0"/>
              <w:jc w:val="left"/>
              <w:rPr>
                <w:rFonts w:ascii="Times New Roman" w:hAnsi="Times New Roman" w:cs="Times New Roman"/>
                <w:color w:val="auto"/>
                <w:spacing w:val="20"/>
                <w:highlight w:val="none"/>
                <w:lang w:eastAsia="zh-CN"/>
              </w:rPr>
            </w:pPr>
            <w:r>
              <w:rPr>
                <w:rFonts w:ascii="Times New Roman" w:hAnsi="Times New Roman" w:eastAsia="仿宋" w:cs="Times New Roman"/>
                <w:color w:val="auto"/>
                <w:spacing w:val="-2"/>
                <w:sz w:val="24"/>
                <w:szCs w:val="24"/>
                <w:highlight w:val="none"/>
                <w:lang w:eastAsia="zh-CN"/>
              </w:rPr>
              <w:t>（25分）</w:t>
            </w:r>
          </w:p>
        </w:tc>
        <w:tc>
          <w:tcPr>
            <w:tcW w:w="1737" w:type="dxa"/>
            <w:tcBorders>
              <w:top w:val="single" w:color="auto" w:sz="4" w:space="0"/>
              <w:left w:val="single" w:color="auto" w:sz="4" w:space="0"/>
              <w:bottom w:val="single" w:color="auto" w:sz="4" w:space="0"/>
              <w:right w:val="single" w:color="auto" w:sz="4" w:space="0"/>
            </w:tcBorders>
            <w:vAlign w:val="center"/>
          </w:tcPr>
          <w:p w14:paraId="78129747">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针对本项目的</w:t>
            </w:r>
          </w:p>
          <w:p w14:paraId="7C4280A4">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理解阐述</w:t>
            </w:r>
          </w:p>
          <w:p w14:paraId="1E4E0B8A">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（5分）</w:t>
            </w:r>
          </w:p>
        </w:tc>
        <w:tc>
          <w:tcPr>
            <w:tcW w:w="6141" w:type="dxa"/>
            <w:tcBorders>
              <w:top w:val="single" w:color="000000" w:sz="4" w:space="0"/>
              <w:left w:val="single" w:color="auto" w:sz="4" w:space="0"/>
              <w:bottom w:val="single" w:color="000000" w:sz="4" w:space="0"/>
              <w:right w:val="single" w:color="000000" w:sz="4" w:space="0"/>
            </w:tcBorders>
            <w:vAlign w:val="center"/>
          </w:tcPr>
          <w:p w14:paraId="331D7FA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有技术服务说明，技术服务说明详细，技术服务说明有针对性地满足本项 目的实际特点，优秀得4～5 分，一般得 3～4 分，差得1～2分。没有不得分。</w:t>
            </w:r>
          </w:p>
        </w:tc>
      </w:tr>
      <w:tr w14:paraId="4982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697" w:type="dxa"/>
            <w:vMerge w:val="continue"/>
            <w:tcBorders>
              <w:left w:val="single" w:color="auto" w:sz="4" w:space="0"/>
              <w:right w:val="single" w:color="auto" w:sz="4" w:space="0"/>
            </w:tcBorders>
            <w:vAlign w:val="center"/>
          </w:tcPr>
          <w:p w14:paraId="1E7BD218">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0F37B298">
            <w:pPr>
              <w:widowControl/>
              <w:spacing w:line="240" w:lineRule="auto"/>
              <w:ind w:firstLine="0" w:firstLineChars="0"/>
              <w:jc w:val="left"/>
              <w:rPr>
                <w:rFonts w:ascii="Times New Roman" w:hAnsi="Times New Roman" w:cs="Times New Roman"/>
                <w:color w:val="auto"/>
                <w:spacing w:val="20"/>
                <w:sz w:val="21"/>
                <w:szCs w:val="21"/>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66CB3CD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技术服务方案</w:t>
            </w:r>
          </w:p>
          <w:p w14:paraId="1DE928B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（5分）</w:t>
            </w:r>
          </w:p>
        </w:tc>
        <w:tc>
          <w:tcPr>
            <w:tcW w:w="6141" w:type="dxa"/>
            <w:tcBorders>
              <w:top w:val="single" w:color="000000" w:sz="4" w:space="0"/>
              <w:left w:val="single" w:color="auto" w:sz="4" w:space="0"/>
              <w:bottom w:val="single" w:color="000000" w:sz="4" w:space="0"/>
              <w:right w:val="single" w:color="000000" w:sz="4" w:space="0"/>
            </w:tcBorders>
            <w:vAlign w:val="center"/>
          </w:tcPr>
          <w:p w14:paraId="14CAF76E">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有技术服务方案，且方案合理可行、针对性强，经济、安全，视其合理可行及针对性、经济安全性优秀得4～5分，一般得 3～4分，差得1～2分。没有不得分。</w:t>
            </w:r>
          </w:p>
        </w:tc>
      </w:tr>
      <w:tr w14:paraId="01585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atLeast"/>
          <w:jc w:val="center"/>
        </w:trPr>
        <w:tc>
          <w:tcPr>
            <w:tcW w:w="697" w:type="dxa"/>
            <w:vMerge w:val="continue"/>
            <w:tcBorders>
              <w:left w:val="single" w:color="auto" w:sz="4" w:space="0"/>
              <w:right w:val="single" w:color="auto" w:sz="4" w:space="0"/>
            </w:tcBorders>
            <w:vAlign w:val="center"/>
          </w:tcPr>
          <w:p w14:paraId="3D7FC6D6">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69FBCDAA">
            <w:pPr>
              <w:widowControl/>
              <w:spacing w:line="240" w:lineRule="auto"/>
              <w:ind w:firstLine="0" w:firstLineChars="0"/>
              <w:jc w:val="left"/>
              <w:rPr>
                <w:rFonts w:ascii="Times New Roman" w:hAnsi="Times New Roman" w:cs="Times New Roman"/>
                <w:color w:val="auto"/>
                <w:spacing w:val="20"/>
                <w:sz w:val="21"/>
                <w:szCs w:val="21"/>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7C0DEF5C">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针对本项目的</w:t>
            </w:r>
          </w:p>
          <w:p w14:paraId="3DA49F3F">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保证措施</w:t>
            </w:r>
          </w:p>
          <w:p w14:paraId="6F7E136B">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（6分）</w:t>
            </w:r>
          </w:p>
        </w:tc>
        <w:tc>
          <w:tcPr>
            <w:tcW w:w="6141" w:type="dxa"/>
            <w:tcBorders>
              <w:top w:val="single" w:color="000000" w:sz="4" w:space="0"/>
              <w:left w:val="single" w:color="auto" w:sz="4" w:space="0"/>
              <w:bottom w:val="single" w:color="000000" w:sz="4" w:space="0"/>
              <w:right w:val="single" w:color="000000" w:sz="4" w:space="0"/>
            </w:tcBorders>
            <w:vAlign w:val="center"/>
          </w:tcPr>
          <w:p w14:paraId="52BBE06A">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质量保证措施有效得2 分，基本有效得1 分，无效得0 分；</w:t>
            </w:r>
          </w:p>
          <w:p w14:paraId="0C9D15C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进度计划保证措施有效得2 分，基本有效得1分，无效得0 分；后期服务措施有效得2 分，基本有效得1 分，无效得0 分。</w:t>
            </w:r>
          </w:p>
        </w:tc>
      </w:tr>
      <w:tr w14:paraId="132DD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97" w:type="dxa"/>
            <w:vMerge w:val="continue"/>
            <w:tcBorders>
              <w:left w:val="single" w:color="auto" w:sz="4" w:space="0"/>
              <w:right w:val="single" w:color="auto" w:sz="4" w:space="0"/>
            </w:tcBorders>
            <w:vAlign w:val="center"/>
          </w:tcPr>
          <w:p w14:paraId="36501D60">
            <w:pPr>
              <w:spacing w:line="240" w:lineRule="auto"/>
              <w:ind w:firstLine="0" w:firstLineChars="0"/>
              <w:jc w:val="center"/>
              <w:rPr>
                <w:rFonts w:ascii="Times New Roman" w:hAnsi="Times New Roman" w:cs="Times New Roman"/>
                <w:color w:val="auto"/>
                <w:spacing w:val="-2"/>
                <w:sz w:val="24"/>
                <w:szCs w:val="24"/>
                <w:highlight w:val="none"/>
              </w:rPr>
            </w:pPr>
          </w:p>
        </w:tc>
        <w:tc>
          <w:tcPr>
            <w:tcW w:w="1089" w:type="dxa"/>
            <w:vMerge w:val="continue"/>
            <w:tcBorders>
              <w:left w:val="single" w:color="auto" w:sz="4" w:space="0"/>
              <w:right w:val="single" w:color="auto" w:sz="4" w:space="0"/>
            </w:tcBorders>
            <w:vAlign w:val="center"/>
          </w:tcPr>
          <w:p w14:paraId="3A83BF7F">
            <w:pPr>
              <w:widowControl/>
              <w:spacing w:line="240" w:lineRule="auto"/>
              <w:ind w:firstLine="0" w:firstLineChars="0"/>
              <w:jc w:val="left"/>
              <w:rPr>
                <w:rFonts w:ascii="Times New Roman" w:hAnsi="Times New Roman" w:cs="Times New Roman"/>
                <w:color w:val="auto"/>
                <w:spacing w:val="-2"/>
                <w:sz w:val="24"/>
                <w:szCs w:val="24"/>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6B564559">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工作重点</w:t>
            </w:r>
          </w:p>
          <w:p w14:paraId="67AF5BD8">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难点分析</w:t>
            </w:r>
          </w:p>
          <w:p w14:paraId="4D6358B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（3分）</w:t>
            </w:r>
          </w:p>
        </w:tc>
        <w:tc>
          <w:tcPr>
            <w:tcW w:w="6141" w:type="dxa"/>
            <w:tcBorders>
              <w:top w:val="single" w:color="000000" w:sz="4" w:space="0"/>
              <w:left w:val="single" w:color="auto" w:sz="4" w:space="0"/>
              <w:bottom w:val="single" w:color="000000" w:sz="4" w:space="0"/>
              <w:right w:val="single" w:color="000000" w:sz="4" w:space="0"/>
            </w:tcBorders>
            <w:vAlign w:val="center"/>
          </w:tcPr>
          <w:p w14:paraId="774E555D">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有重难点分析、理解全面、分析合理、措施得当、方法可行。优秀得3分，良好得2分，差得1分；没有不得分。</w:t>
            </w:r>
          </w:p>
        </w:tc>
      </w:tr>
      <w:tr w14:paraId="6369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5" w:hRule="atLeast"/>
          <w:jc w:val="center"/>
        </w:trPr>
        <w:tc>
          <w:tcPr>
            <w:tcW w:w="697" w:type="dxa"/>
            <w:vMerge w:val="continue"/>
            <w:tcBorders>
              <w:left w:val="single" w:color="auto" w:sz="4" w:space="0"/>
              <w:right w:val="single" w:color="auto" w:sz="4" w:space="0"/>
            </w:tcBorders>
            <w:vAlign w:val="center"/>
          </w:tcPr>
          <w:p w14:paraId="60190742">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3B385CAC">
            <w:pPr>
              <w:widowControl/>
              <w:spacing w:line="240" w:lineRule="auto"/>
              <w:ind w:firstLine="0" w:firstLineChars="0"/>
              <w:jc w:val="left"/>
              <w:rPr>
                <w:rFonts w:ascii="Times New Roman" w:hAnsi="Times New Roman" w:cs="Times New Roman"/>
                <w:color w:val="auto"/>
                <w:spacing w:val="20"/>
                <w:sz w:val="21"/>
                <w:szCs w:val="21"/>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7C480953">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机构设置和</w:t>
            </w:r>
          </w:p>
          <w:p w14:paraId="729AA2FF">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岗位职责</w:t>
            </w:r>
          </w:p>
          <w:p w14:paraId="316BF59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（3分）</w:t>
            </w:r>
          </w:p>
        </w:tc>
        <w:tc>
          <w:tcPr>
            <w:tcW w:w="6141" w:type="dxa"/>
            <w:tcBorders>
              <w:top w:val="single" w:color="000000" w:sz="4" w:space="0"/>
              <w:left w:val="single" w:color="auto" w:sz="4" w:space="0"/>
              <w:bottom w:val="single" w:color="000000" w:sz="4" w:space="0"/>
              <w:right w:val="single" w:color="000000" w:sz="4" w:space="0"/>
            </w:tcBorders>
            <w:vAlign w:val="center"/>
          </w:tcPr>
          <w:p w14:paraId="15B888EE">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有机构设置和岗位职责，机构设置合理、岗位职责明确。优秀得 3分，良好得2 分，差得 1分；没有不得分。</w:t>
            </w:r>
          </w:p>
        </w:tc>
      </w:tr>
      <w:tr w14:paraId="4F35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697" w:type="dxa"/>
            <w:vMerge w:val="continue"/>
            <w:tcBorders>
              <w:left w:val="single" w:color="auto" w:sz="4" w:space="0"/>
              <w:right w:val="single" w:color="auto" w:sz="4" w:space="0"/>
            </w:tcBorders>
            <w:vAlign w:val="center"/>
          </w:tcPr>
          <w:p w14:paraId="6D6AE7E1">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394EA51D">
            <w:pPr>
              <w:widowControl/>
              <w:spacing w:line="240" w:lineRule="auto"/>
              <w:ind w:firstLine="0" w:firstLineChars="0"/>
              <w:jc w:val="left"/>
              <w:rPr>
                <w:rFonts w:ascii="Times New Roman" w:hAnsi="Times New Roman" w:cs="Times New Roman"/>
                <w:color w:val="auto"/>
                <w:spacing w:val="20"/>
                <w:sz w:val="21"/>
                <w:szCs w:val="21"/>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1921257A">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服务承诺</w:t>
            </w:r>
          </w:p>
          <w:p w14:paraId="27A767ED">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（3分）</w:t>
            </w:r>
          </w:p>
        </w:tc>
        <w:tc>
          <w:tcPr>
            <w:tcW w:w="6141" w:type="dxa"/>
            <w:tcBorders>
              <w:top w:val="single" w:color="000000" w:sz="4" w:space="0"/>
              <w:left w:val="single" w:color="auto" w:sz="4" w:space="0"/>
              <w:bottom w:val="single" w:color="000000" w:sz="4" w:space="0"/>
              <w:right w:val="single" w:color="000000" w:sz="4" w:space="0"/>
            </w:tcBorders>
            <w:vAlign w:val="center"/>
          </w:tcPr>
          <w:p w14:paraId="5C4AC830">
            <w:pPr>
              <w:pStyle w:val="32"/>
              <w:widowControl/>
              <w:numPr>
                <w:ilvl w:val="0"/>
                <w:numId w:val="3"/>
              </w:numPr>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响应人承诺按招标文件规定的工期、内容完成工作的，得2 分；</w:t>
            </w:r>
          </w:p>
          <w:p w14:paraId="3BEEB227">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2.承诺对方案进行调整并直至甲方满意，得 1分。没有不得分。</w:t>
            </w:r>
          </w:p>
        </w:tc>
      </w:tr>
      <w:tr w14:paraId="5B236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697" w:type="dxa"/>
            <w:vMerge w:val="restart"/>
            <w:tcBorders>
              <w:left w:val="single" w:color="auto" w:sz="4" w:space="0"/>
              <w:right w:val="single" w:color="auto" w:sz="4" w:space="0"/>
            </w:tcBorders>
            <w:vAlign w:val="center"/>
          </w:tcPr>
          <w:p w14:paraId="4D738642">
            <w:pPr>
              <w:spacing w:line="240" w:lineRule="auto"/>
              <w:ind w:firstLine="0" w:firstLineChars="0"/>
              <w:rPr>
                <w:rFonts w:ascii="Times New Roman" w:hAnsi="Times New Roman" w:cs="Times New Roman"/>
                <w:color w:val="auto"/>
                <w:spacing w:val="-2"/>
                <w:sz w:val="24"/>
                <w:szCs w:val="24"/>
                <w:highlight w:val="none"/>
                <w:lang w:bidi="ar"/>
              </w:rPr>
            </w:pPr>
            <w:r>
              <w:rPr>
                <w:rFonts w:hint="eastAsia" w:ascii="Times New Roman" w:hAnsi="Times New Roman" w:cs="Times New Roman"/>
                <w:color w:val="auto"/>
                <w:spacing w:val="-2"/>
                <w:sz w:val="24"/>
                <w:szCs w:val="24"/>
                <w:highlight w:val="none"/>
                <w:lang w:bidi="ar"/>
              </w:rPr>
              <w:t>2.2.4</w:t>
            </w:r>
            <w:r>
              <w:rPr>
                <w:rFonts w:hint="eastAsia" w:ascii="Times New Roman" w:hAnsi="Times New Roman" w:cs="Times New Roman"/>
                <w:color w:val="auto"/>
                <w:spacing w:val="-2"/>
                <w:sz w:val="21"/>
                <w:szCs w:val="21"/>
                <w:highlight w:val="none"/>
                <w:lang w:bidi="ar"/>
              </w:rPr>
              <w:t>（2）</w:t>
            </w:r>
          </w:p>
        </w:tc>
        <w:tc>
          <w:tcPr>
            <w:tcW w:w="1089" w:type="dxa"/>
            <w:vMerge w:val="restart"/>
            <w:tcBorders>
              <w:left w:val="single" w:color="auto" w:sz="4" w:space="0"/>
              <w:right w:val="single" w:color="auto" w:sz="4" w:space="0"/>
            </w:tcBorders>
            <w:vAlign w:val="center"/>
          </w:tcPr>
          <w:p w14:paraId="63F280F2">
            <w:pPr>
              <w:pStyle w:val="32"/>
              <w:widowControl/>
              <w:spacing w:line="240" w:lineRule="auto"/>
              <w:ind w:firstLine="0" w:firstLineChars="0"/>
              <w:jc w:val="left"/>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商务部分评分标准</w:t>
            </w:r>
          </w:p>
          <w:p w14:paraId="69499E20">
            <w:pPr>
              <w:pStyle w:val="32"/>
              <w:widowControl/>
              <w:spacing w:line="240" w:lineRule="auto"/>
              <w:ind w:firstLine="0" w:firstLineChars="0"/>
              <w:jc w:val="left"/>
              <w:rPr>
                <w:rFonts w:ascii="Times New Roman" w:hAnsi="Times New Roman" w:cs="Times New Roman"/>
                <w:color w:val="auto"/>
                <w:spacing w:val="20"/>
                <w:highlight w:val="none"/>
                <w:lang w:eastAsia="zh-CN"/>
              </w:rPr>
            </w:pPr>
            <w:r>
              <w:rPr>
                <w:rFonts w:ascii="Times New Roman" w:hAnsi="Times New Roman" w:eastAsia="仿宋" w:cs="Times New Roman"/>
                <w:color w:val="auto"/>
                <w:spacing w:val="-2"/>
                <w:sz w:val="24"/>
                <w:szCs w:val="24"/>
                <w:highlight w:val="none"/>
                <w:lang w:eastAsia="zh-CN"/>
              </w:rPr>
              <w:t>（25分）</w:t>
            </w:r>
          </w:p>
        </w:tc>
        <w:tc>
          <w:tcPr>
            <w:tcW w:w="1737" w:type="dxa"/>
            <w:tcBorders>
              <w:top w:val="single" w:color="auto" w:sz="4" w:space="0"/>
              <w:left w:val="single" w:color="auto" w:sz="4" w:space="0"/>
              <w:bottom w:val="single" w:color="auto" w:sz="4" w:space="0"/>
              <w:right w:val="single" w:color="auto" w:sz="4" w:space="0"/>
            </w:tcBorders>
            <w:vAlign w:val="center"/>
          </w:tcPr>
          <w:p w14:paraId="48442623">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业绩情况</w:t>
            </w:r>
          </w:p>
          <w:p w14:paraId="7977F7DC">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（15 分）</w:t>
            </w:r>
          </w:p>
        </w:tc>
        <w:tc>
          <w:tcPr>
            <w:tcW w:w="6141" w:type="dxa"/>
            <w:tcBorders>
              <w:top w:val="single" w:color="000000" w:sz="4" w:space="0"/>
              <w:left w:val="single" w:color="auto" w:sz="4" w:space="0"/>
              <w:bottom w:val="single" w:color="000000" w:sz="4" w:space="0"/>
              <w:right w:val="single" w:color="000000" w:sz="4" w:space="0"/>
            </w:tcBorders>
            <w:vAlign w:val="center"/>
          </w:tcPr>
          <w:p w14:paraId="0A6CA963">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2023年1月 1日至响应截止之日:</w:t>
            </w:r>
          </w:p>
          <w:p w14:paraId="05AAF530">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1.承担过水利行业地理空间数据采集处理类</w:t>
            </w:r>
            <w:r>
              <w:rPr>
                <w:rFonts w:hint="eastAsia" w:ascii="Times New Roman" w:hAnsi="Times New Roman" w:eastAsia="仿宋" w:cs="Times New Roman"/>
                <w:color w:val="auto"/>
                <w:spacing w:val="-2"/>
                <w:sz w:val="24"/>
                <w:szCs w:val="24"/>
                <w:highlight w:val="none"/>
                <w:lang w:eastAsia="zh-CN"/>
              </w:rPr>
              <w:t>咨询服务</w:t>
            </w:r>
            <w:r>
              <w:rPr>
                <w:rFonts w:ascii="Times New Roman" w:hAnsi="Times New Roman" w:eastAsia="仿宋" w:cs="Times New Roman"/>
                <w:color w:val="auto"/>
                <w:spacing w:val="-2"/>
                <w:sz w:val="24"/>
                <w:szCs w:val="24"/>
                <w:highlight w:val="none"/>
                <w:lang w:eastAsia="zh-CN"/>
              </w:rPr>
              <w:t>相关业绩，每提供1项得3分，最高得15分。</w:t>
            </w:r>
          </w:p>
          <w:p w14:paraId="0A8CEB16">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业绩证明材料：需提供中标通知书（如有）、合同原件扫描件（需含业绩内容等关键页）或项目法人证明等可证明上述业绩要求的相关材料，业绩日期以合同签订日期为准。仅为框架协议的合同视为无效业绩，不得分。</w:t>
            </w:r>
          </w:p>
        </w:tc>
      </w:tr>
      <w:tr w14:paraId="51F5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7" w:hRule="atLeast"/>
          <w:jc w:val="center"/>
        </w:trPr>
        <w:tc>
          <w:tcPr>
            <w:tcW w:w="697" w:type="dxa"/>
            <w:vMerge w:val="continue"/>
            <w:tcBorders>
              <w:left w:val="single" w:color="auto" w:sz="4" w:space="0"/>
              <w:right w:val="single" w:color="auto" w:sz="4" w:space="0"/>
            </w:tcBorders>
            <w:vAlign w:val="center"/>
          </w:tcPr>
          <w:p w14:paraId="78C35E0E">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79FC2728">
            <w:pPr>
              <w:pStyle w:val="32"/>
              <w:widowControl/>
              <w:spacing w:line="240" w:lineRule="auto"/>
              <w:ind w:firstLine="0" w:firstLineChars="0"/>
              <w:jc w:val="center"/>
              <w:rPr>
                <w:rFonts w:ascii="Times New Roman" w:hAnsi="Times New Roman" w:cs="Times New Roman"/>
                <w:color w:val="auto"/>
                <w:spacing w:val="20"/>
                <w:highlight w:val="none"/>
                <w:lang w:eastAsia="zh-CN"/>
              </w:rPr>
            </w:pPr>
          </w:p>
        </w:tc>
        <w:tc>
          <w:tcPr>
            <w:tcW w:w="1737" w:type="dxa"/>
            <w:tcBorders>
              <w:top w:val="single" w:color="auto" w:sz="4" w:space="0"/>
              <w:left w:val="single" w:color="auto" w:sz="4" w:space="0"/>
              <w:bottom w:val="single" w:color="auto" w:sz="4" w:space="0"/>
              <w:right w:val="single" w:color="auto" w:sz="4" w:space="0"/>
            </w:tcBorders>
            <w:vAlign w:val="center"/>
          </w:tcPr>
          <w:p w14:paraId="59773545">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项目负责人</w:t>
            </w:r>
          </w:p>
          <w:p w14:paraId="4D438F2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（6 分）</w:t>
            </w:r>
          </w:p>
        </w:tc>
        <w:tc>
          <w:tcPr>
            <w:tcW w:w="6141" w:type="dxa"/>
            <w:tcBorders>
              <w:top w:val="single" w:color="000000" w:sz="4" w:space="0"/>
              <w:left w:val="single" w:color="auto" w:sz="4" w:space="0"/>
              <w:bottom w:val="single" w:color="000000" w:sz="4" w:space="0"/>
              <w:right w:val="single" w:color="000000" w:sz="4" w:space="0"/>
            </w:tcBorders>
            <w:vAlign w:val="center"/>
          </w:tcPr>
          <w:p w14:paraId="33D6B084">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1.具备高级工程师职称</w:t>
            </w:r>
            <w:r>
              <w:rPr>
                <w:rFonts w:hint="eastAsia" w:ascii="Times New Roman" w:hAnsi="Times New Roman" w:eastAsia="仿宋" w:cs="Times New Roman"/>
                <w:color w:val="auto"/>
                <w:spacing w:val="-2"/>
                <w:sz w:val="24"/>
                <w:szCs w:val="24"/>
                <w:highlight w:val="none"/>
                <w:lang w:eastAsia="zh-CN"/>
              </w:rPr>
              <w:t>且为测绘相关专业的</w:t>
            </w:r>
            <w:r>
              <w:rPr>
                <w:rFonts w:ascii="Times New Roman" w:hAnsi="Times New Roman" w:eastAsia="仿宋" w:cs="Times New Roman"/>
                <w:color w:val="auto"/>
                <w:spacing w:val="-2"/>
                <w:sz w:val="24"/>
                <w:szCs w:val="24"/>
                <w:highlight w:val="none"/>
                <w:lang w:eastAsia="zh-CN"/>
              </w:rPr>
              <w:t>，得2分，具备正高级工程师职称，得3分；具备注册测绘师执业证书，得3分，满分共6分。</w:t>
            </w:r>
          </w:p>
          <w:p w14:paraId="4E3E9563">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2.证明材料：（1）职称证、注册证扫描件加盖公章；(2)社保单位盖章确认最近连续6个月的缴纳社保证明复印件加盖单位公章。</w:t>
            </w:r>
          </w:p>
        </w:tc>
      </w:tr>
      <w:tr w14:paraId="7FB1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697" w:type="dxa"/>
            <w:vMerge w:val="continue"/>
            <w:tcBorders>
              <w:left w:val="single" w:color="auto" w:sz="4" w:space="0"/>
              <w:right w:val="single" w:color="auto" w:sz="4" w:space="0"/>
            </w:tcBorders>
            <w:vAlign w:val="center"/>
          </w:tcPr>
          <w:p w14:paraId="6140BF03">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0BECB64D">
            <w:pPr>
              <w:pStyle w:val="32"/>
              <w:widowControl/>
              <w:spacing w:line="240" w:lineRule="auto"/>
              <w:ind w:firstLine="0" w:firstLineChars="0"/>
              <w:jc w:val="center"/>
              <w:rPr>
                <w:rFonts w:ascii="Times New Roman" w:hAnsi="Times New Roman" w:cs="Times New Roman"/>
                <w:color w:val="auto"/>
                <w:spacing w:val="20"/>
                <w:highlight w:val="none"/>
                <w:lang w:eastAsia="zh-CN"/>
              </w:rPr>
            </w:pPr>
          </w:p>
        </w:tc>
        <w:tc>
          <w:tcPr>
            <w:tcW w:w="1737" w:type="dxa"/>
            <w:tcBorders>
              <w:top w:val="single" w:color="auto" w:sz="4" w:space="0"/>
              <w:left w:val="single" w:color="auto" w:sz="4" w:space="0"/>
              <w:bottom w:val="single" w:color="auto" w:sz="4" w:space="0"/>
              <w:right w:val="single" w:color="auto" w:sz="4" w:space="0"/>
            </w:tcBorders>
            <w:vAlign w:val="center"/>
          </w:tcPr>
          <w:p w14:paraId="131A6425">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技术服务团队</w:t>
            </w:r>
          </w:p>
          <w:p w14:paraId="76808D7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（4分）</w:t>
            </w:r>
          </w:p>
        </w:tc>
        <w:tc>
          <w:tcPr>
            <w:tcW w:w="6141" w:type="dxa"/>
            <w:tcBorders>
              <w:top w:val="single" w:color="000000" w:sz="4" w:space="0"/>
              <w:left w:val="single" w:color="auto" w:sz="4" w:space="0"/>
              <w:bottom w:val="single" w:color="000000" w:sz="4" w:space="0"/>
              <w:right w:val="single" w:color="000000" w:sz="4" w:space="0"/>
            </w:tcBorders>
          </w:tcPr>
          <w:p w14:paraId="3CBF3C7C">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1.除</w:t>
            </w:r>
            <w:r>
              <w:rPr>
                <w:rFonts w:hint="eastAsia" w:ascii="Times New Roman" w:hAnsi="Times New Roman" w:eastAsia="仿宋" w:cs="Times New Roman"/>
                <w:color w:val="auto"/>
                <w:spacing w:val="-2"/>
                <w:sz w:val="24"/>
                <w:szCs w:val="24"/>
                <w:highlight w:val="none"/>
                <w:lang w:eastAsia="zh-CN"/>
              </w:rPr>
              <w:t>服务团队的</w:t>
            </w:r>
            <w:r>
              <w:rPr>
                <w:rFonts w:ascii="Times New Roman" w:hAnsi="Times New Roman" w:eastAsia="仿宋" w:cs="Times New Roman"/>
                <w:color w:val="auto"/>
                <w:spacing w:val="-2"/>
                <w:sz w:val="24"/>
                <w:szCs w:val="24"/>
                <w:highlight w:val="none"/>
                <w:lang w:eastAsia="zh-CN"/>
              </w:rPr>
              <w:t>项目负责人外，项目机构专业人员配置齐全，最少配备6人以上术服务团队，人员配置齐全得2分；</w:t>
            </w:r>
          </w:p>
          <w:p w14:paraId="0F80347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2.团队中配置高级工程师以</w:t>
            </w:r>
            <w:r>
              <w:rPr>
                <w:rFonts w:hint="eastAsia" w:ascii="Times New Roman" w:hAnsi="Times New Roman" w:eastAsia="仿宋" w:cs="Times New Roman"/>
                <w:color w:val="auto"/>
                <w:spacing w:val="-2"/>
                <w:sz w:val="24"/>
                <w:szCs w:val="24"/>
                <w:highlight w:val="none"/>
                <w:lang w:eastAsia="zh-CN"/>
              </w:rPr>
              <w:t>上</w:t>
            </w:r>
            <w:r>
              <w:rPr>
                <w:rFonts w:ascii="Times New Roman" w:hAnsi="Times New Roman" w:eastAsia="仿宋" w:cs="Times New Roman"/>
                <w:color w:val="auto"/>
                <w:spacing w:val="-2"/>
                <w:sz w:val="24"/>
                <w:szCs w:val="24"/>
                <w:highlight w:val="none"/>
                <w:lang w:eastAsia="zh-CN"/>
              </w:rPr>
              <w:t>职称技术人员或具备注册测绘师执业证书的，每人得0.5分，最高得2分。</w:t>
            </w:r>
          </w:p>
          <w:p w14:paraId="4468B34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3.证明材料:(1)人员配备专业以响应人提供的人员列表为准；(2)专业证明材料提供以下任意一项：职称证扫描件或毕业证扫描件或相关任职资格证书扫描件；(3)社保单位盖章确认最近连续6个月缴纳社保证明复印件加盖单位公章。</w:t>
            </w:r>
          </w:p>
        </w:tc>
      </w:tr>
      <w:tr w14:paraId="3356D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697" w:type="dxa"/>
            <w:vMerge w:val="restart"/>
            <w:tcBorders>
              <w:left w:val="single" w:color="auto" w:sz="4" w:space="0"/>
              <w:right w:val="single" w:color="auto" w:sz="4" w:space="0"/>
            </w:tcBorders>
            <w:vAlign w:val="center"/>
          </w:tcPr>
          <w:p w14:paraId="6325C898">
            <w:pPr>
              <w:spacing w:line="240" w:lineRule="auto"/>
              <w:ind w:firstLine="0" w:firstLineChars="0"/>
              <w:jc w:val="center"/>
              <w:rPr>
                <w:rFonts w:ascii="Times New Roman" w:hAnsi="Times New Roman" w:cs="Times New Roman"/>
                <w:color w:val="auto"/>
                <w:spacing w:val="-2"/>
                <w:sz w:val="24"/>
                <w:szCs w:val="24"/>
                <w:highlight w:val="none"/>
                <w:lang w:bidi="ar"/>
              </w:rPr>
            </w:pPr>
            <w:r>
              <w:rPr>
                <w:rFonts w:hint="eastAsia" w:ascii="Times New Roman" w:hAnsi="Times New Roman" w:cs="Times New Roman"/>
                <w:color w:val="auto"/>
                <w:spacing w:val="-2"/>
                <w:sz w:val="24"/>
                <w:szCs w:val="24"/>
                <w:highlight w:val="none"/>
                <w:lang w:bidi="ar"/>
              </w:rPr>
              <w:t>2.2.4</w:t>
            </w:r>
            <w:r>
              <w:rPr>
                <w:rFonts w:hint="eastAsia" w:ascii="Times New Roman" w:hAnsi="Times New Roman" w:cs="Times New Roman"/>
                <w:color w:val="auto"/>
                <w:spacing w:val="-2"/>
                <w:sz w:val="21"/>
                <w:szCs w:val="21"/>
                <w:highlight w:val="none"/>
                <w:lang w:bidi="ar"/>
              </w:rPr>
              <w:t>（3）</w:t>
            </w:r>
          </w:p>
        </w:tc>
        <w:tc>
          <w:tcPr>
            <w:tcW w:w="1089" w:type="dxa"/>
            <w:vMerge w:val="restart"/>
            <w:tcBorders>
              <w:left w:val="single" w:color="auto" w:sz="4" w:space="0"/>
              <w:right w:val="single" w:color="auto" w:sz="4" w:space="0"/>
            </w:tcBorders>
            <w:vAlign w:val="center"/>
          </w:tcPr>
          <w:p w14:paraId="3B8D5D70">
            <w:pPr>
              <w:pStyle w:val="32"/>
              <w:widowControl/>
              <w:spacing w:line="240" w:lineRule="auto"/>
              <w:ind w:firstLine="0" w:firstLineChars="0"/>
              <w:jc w:val="left"/>
              <w:rPr>
                <w:rFonts w:ascii="Times New Roman" w:hAnsi="Times New Roman" w:cs="Times New Roman"/>
                <w:color w:val="auto"/>
                <w:spacing w:val="20"/>
                <w:highlight w:val="none"/>
                <w:lang w:eastAsia="zh-CN"/>
              </w:rPr>
            </w:pPr>
            <w:r>
              <w:rPr>
                <w:rFonts w:ascii="Times New Roman" w:hAnsi="Times New Roman" w:eastAsia="仿宋" w:cs="Times New Roman"/>
                <w:color w:val="auto"/>
                <w:spacing w:val="-2"/>
                <w:sz w:val="24"/>
                <w:szCs w:val="24"/>
                <w:highlight w:val="none"/>
                <w:lang w:eastAsia="zh-CN"/>
              </w:rPr>
              <w:t>响应报价评分标准（以含税总报价为评分基数）(50分)</w:t>
            </w:r>
          </w:p>
        </w:tc>
        <w:tc>
          <w:tcPr>
            <w:tcW w:w="1737" w:type="dxa"/>
            <w:tcBorders>
              <w:top w:val="single" w:color="auto" w:sz="4" w:space="0"/>
              <w:left w:val="single" w:color="auto" w:sz="4" w:space="0"/>
              <w:bottom w:val="single" w:color="auto" w:sz="4" w:space="0"/>
              <w:right w:val="single" w:color="auto" w:sz="4" w:space="0"/>
            </w:tcBorders>
            <w:vAlign w:val="center"/>
          </w:tcPr>
          <w:p w14:paraId="394672F2">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偏差率</w:t>
            </w:r>
          </w:p>
        </w:tc>
        <w:tc>
          <w:tcPr>
            <w:tcW w:w="6141" w:type="dxa"/>
            <w:tcBorders>
              <w:top w:val="single" w:color="000000" w:sz="4" w:space="0"/>
              <w:left w:val="single" w:color="auto" w:sz="4" w:space="0"/>
              <w:bottom w:val="single" w:color="000000" w:sz="4" w:space="0"/>
              <w:right w:val="single" w:color="000000" w:sz="4" w:space="0"/>
            </w:tcBorders>
            <w:vAlign w:val="center"/>
          </w:tcPr>
          <w:p w14:paraId="5EB47EE9">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偏差率=100% ×（响应人报价-评标基准价）/评标基准价</w:t>
            </w:r>
          </w:p>
          <w:p w14:paraId="4D75980C">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偏差率保留2位小数</w:t>
            </w:r>
          </w:p>
        </w:tc>
      </w:tr>
      <w:tr w14:paraId="6CF70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9" w:hRule="atLeast"/>
          <w:jc w:val="center"/>
        </w:trPr>
        <w:tc>
          <w:tcPr>
            <w:tcW w:w="697" w:type="dxa"/>
            <w:vMerge w:val="continue"/>
            <w:tcBorders>
              <w:left w:val="single" w:color="auto" w:sz="4" w:space="0"/>
              <w:right w:val="single" w:color="auto" w:sz="4" w:space="0"/>
            </w:tcBorders>
            <w:vAlign w:val="center"/>
          </w:tcPr>
          <w:p w14:paraId="24A8B272">
            <w:pPr>
              <w:spacing w:line="240" w:lineRule="auto"/>
              <w:ind w:firstLine="0" w:firstLineChars="0"/>
              <w:jc w:val="center"/>
              <w:rPr>
                <w:rFonts w:ascii="Times New Roman" w:hAnsi="Times New Roman" w:cs="Times New Roman"/>
                <w:color w:val="auto"/>
                <w:spacing w:val="-2"/>
                <w:sz w:val="24"/>
                <w:szCs w:val="24"/>
                <w:highlight w:val="none"/>
                <w:lang w:bidi="ar"/>
              </w:rPr>
            </w:pPr>
          </w:p>
        </w:tc>
        <w:tc>
          <w:tcPr>
            <w:tcW w:w="1089" w:type="dxa"/>
            <w:vMerge w:val="continue"/>
            <w:tcBorders>
              <w:left w:val="single" w:color="auto" w:sz="4" w:space="0"/>
              <w:right w:val="single" w:color="auto" w:sz="4" w:space="0"/>
            </w:tcBorders>
            <w:vAlign w:val="center"/>
          </w:tcPr>
          <w:p w14:paraId="76D284B8">
            <w:pPr>
              <w:pStyle w:val="32"/>
              <w:widowControl/>
              <w:spacing w:line="240" w:lineRule="auto"/>
              <w:ind w:firstLine="0" w:firstLineChars="0"/>
              <w:jc w:val="center"/>
              <w:rPr>
                <w:rFonts w:ascii="Times New Roman" w:hAnsi="Times New Roman" w:cs="Times New Roman"/>
                <w:color w:val="auto"/>
                <w:spacing w:val="20"/>
                <w:highlight w:val="none"/>
              </w:rPr>
            </w:pPr>
          </w:p>
        </w:tc>
        <w:tc>
          <w:tcPr>
            <w:tcW w:w="1737" w:type="dxa"/>
            <w:tcBorders>
              <w:top w:val="single" w:color="auto" w:sz="4" w:space="0"/>
              <w:left w:val="single" w:color="auto" w:sz="4" w:space="0"/>
              <w:bottom w:val="single" w:color="auto" w:sz="4" w:space="0"/>
              <w:right w:val="single" w:color="auto" w:sz="4" w:space="0"/>
            </w:tcBorders>
            <w:vAlign w:val="center"/>
          </w:tcPr>
          <w:p w14:paraId="053A87B9">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响应报价得分</w:t>
            </w:r>
          </w:p>
          <w:p w14:paraId="317587DE">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（50分）</w:t>
            </w:r>
          </w:p>
        </w:tc>
        <w:tc>
          <w:tcPr>
            <w:tcW w:w="6141" w:type="dxa"/>
            <w:tcBorders>
              <w:top w:val="single" w:color="000000" w:sz="4" w:space="0"/>
              <w:left w:val="single" w:color="auto" w:sz="4" w:space="0"/>
              <w:bottom w:val="single" w:color="000000" w:sz="4" w:space="0"/>
              <w:right w:val="single" w:color="000000" w:sz="4" w:space="0"/>
            </w:tcBorders>
            <w:vAlign w:val="center"/>
          </w:tcPr>
          <w:p w14:paraId="04EA2A5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响应报价计算公式：</w:t>
            </w:r>
          </w:p>
          <w:p w14:paraId="266610A9">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（1）如果响应人的响应报价＝评标基准价，则响应报价得分＝A</w:t>
            </w:r>
          </w:p>
          <w:p w14:paraId="3499F5D1">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（2）如果响应人的响应报价＞评标基准价，则响应报价得分＝A-偏差率×100 ×B1</w:t>
            </w:r>
          </w:p>
          <w:p w14:paraId="11782546">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（3）如果响应人的响应报价＜评标基准价 ，则响应报价得分＝A+偏差率×100 ×B2</w:t>
            </w:r>
          </w:p>
          <w:p w14:paraId="493AB9CF">
            <w:pPr>
              <w:pStyle w:val="32"/>
              <w:widowControl/>
              <w:spacing w:line="240" w:lineRule="auto"/>
              <w:ind w:firstLine="0" w:firstLineChars="0"/>
              <w:rPr>
                <w:rFonts w:ascii="Times New Roman" w:hAnsi="Times New Roman" w:eastAsia="仿宋" w:cs="Times New Roman"/>
                <w:color w:val="auto"/>
                <w:spacing w:val="-2"/>
                <w:sz w:val="24"/>
                <w:szCs w:val="24"/>
                <w:highlight w:val="none"/>
                <w:lang w:eastAsia="zh-CN"/>
              </w:rPr>
            </w:pPr>
            <w:r>
              <w:rPr>
                <w:rFonts w:ascii="Times New Roman" w:hAnsi="Times New Roman" w:eastAsia="仿宋" w:cs="Times New Roman"/>
                <w:color w:val="auto"/>
                <w:spacing w:val="-2"/>
                <w:sz w:val="24"/>
                <w:szCs w:val="24"/>
                <w:highlight w:val="none"/>
                <w:lang w:eastAsia="zh-CN"/>
              </w:rPr>
              <w:t>其中A 是响应报价所占的权重分值（50 分），B1是响应报价每高于评标基准价一个百分点的扣分值（1 分）、 B2 是响应报价每低于评标基准价一个百分点的扣分值（0.5 分）。</w:t>
            </w:r>
          </w:p>
        </w:tc>
      </w:tr>
    </w:tbl>
    <w:p w14:paraId="5C3BE726">
      <w:pPr>
        <w:rPr>
          <w:color w:val="auto"/>
          <w:highlight w:val="none"/>
        </w:rPr>
      </w:pPr>
      <w:r>
        <w:rPr>
          <w:rFonts w:ascii="Times New Roman" w:hAnsi="Times New Roman" w:cs="Times New Roman"/>
          <w:color w:val="auto"/>
          <w:szCs w:val="32"/>
          <w:highlight w:val="none"/>
        </w:rPr>
        <w:br w:type="page"/>
      </w:r>
      <w:bookmarkStart w:id="17" w:name="_Toc24123"/>
      <w:bookmarkStart w:id="18" w:name="_Toc14978"/>
    </w:p>
    <w:p w14:paraId="011F95D1">
      <w:pPr>
        <w:pStyle w:val="2"/>
        <w:numPr>
          <w:ilvl w:val="0"/>
          <w:numId w:val="2"/>
        </w:numPr>
        <w:ind w:firstLine="0" w:firstLineChars="0"/>
        <w:jc w:val="center"/>
        <w:rPr>
          <w:rFonts w:hint="default"/>
          <w:color w:val="auto"/>
          <w:highlight w:val="none"/>
        </w:rPr>
      </w:pPr>
      <w:bookmarkStart w:id="19" w:name="_Toc10079"/>
      <w:r>
        <w:rPr>
          <w:rFonts w:hint="default"/>
          <w:color w:val="auto"/>
          <w:highlight w:val="none"/>
        </w:rPr>
        <w:t>合同条款及格式</w:t>
      </w:r>
      <w:bookmarkEnd w:id="17"/>
      <w:bookmarkEnd w:id="18"/>
      <w:bookmarkEnd w:id="19"/>
      <w:bookmarkStart w:id="20" w:name="_Toc15949"/>
    </w:p>
    <w:bookmarkEnd w:id="20"/>
    <w:p w14:paraId="33C333D1">
      <w:pPr>
        <w:spacing w:line="480" w:lineRule="auto"/>
        <w:ind w:firstLine="0" w:firstLineChars="0"/>
        <w:jc w:val="center"/>
        <w:rPr>
          <w:rFonts w:ascii="Times New Roman" w:hAnsi="Times New Roman" w:cs="Times New Roman"/>
          <w:color w:val="auto"/>
          <w:szCs w:val="32"/>
          <w:highlight w:val="none"/>
        </w:rPr>
        <w:sectPr>
          <w:footerReference r:id="rId13" w:type="default"/>
          <w:pgSz w:w="11906" w:h="16838"/>
          <w:pgMar w:top="1440" w:right="1800" w:bottom="1440" w:left="1800" w:header="851" w:footer="992" w:gutter="0"/>
          <w:pgNumType w:fmt="numberInDash"/>
          <w:cols w:space="425" w:num="1"/>
          <w:docGrid w:type="lines" w:linePitch="312" w:charSpace="0"/>
        </w:sectPr>
      </w:pPr>
      <w:bookmarkStart w:id="21" w:name="_Toc21159"/>
      <w:r>
        <w:rPr>
          <w:rFonts w:ascii="Times New Roman" w:hAnsi="Times New Roman" w:eastAsia="宋体" w:cs="Times New Roman"/>
          <w:b/>
          <w:color w:val="auto"/>
          <w:sz w:val="28"/>
          <w:szCs w:val="21"/>
          <w:highlight w:val="none"/>
        </w:rPr>
        <w:t>（合同仅供参考，具体以甲乙双方实际签订为准）</w:t>
      </w:r>
      <w:bookmarkEnd w:id="21"/>
    </w:p>
    <w:p w14:paraId="62A797F1">
      <w:pPr>
        <w:ind w:firstLine="0" w:firstLineChars="0"/>
        <w:rPr>
          <w:color w:val="auto"/>
          <w:highlight w:val="none"/>
        </w:rPr>
      </w:pPr>
      <w:bookmarkStart w:id="22" w:name="_Toc31261"/>
      <w:bookmarkStart w:id="23" w:name="_Toc28942"/>
    </w:p>
    <w:p w14:paraId="527CD4AD">
      <w:pPr>
        <w:rPr>
          <w:color w:val="auto"/>
          <w:highlight w:val="none"/>
        </w:rPr>
      </w:pPr>
    </w:p>
    <w:p w14:paraId="19F7C405">
      <w:pPr>
        <w:wordWrap w:val="0"/>
        <w:ind w:firstLine="600"/>
        <w:jc w:val="right"/>
        <w:rPr>
          <w:rFonts w:ascii="黑体" w:eastAsia="黑体"/>
          <w:color w:val="auto"/>
          <w:szCs w:val="32"/>
          <w:highlight w:val="none"/>
        </w:rPr>
      </w:pPr>
      <w:r>
        <w:rPr>
          <w:rFonts w:hint="eastAsia" w:ascii="黑体" w:eastAsia="黑体" w:cs="黑体"/>
          <w:color w:val="auto"/>
          <w:sz w:val="30"/>
          <w:szCs w:val="30"/>
          <w:highlight w:val="none"/>
        </w:rPr>
        <w:t>（编号：）</w:t>
      </w:r>
    </w:p>
    <w:p w14:paraId="5127BF1E">
      <w:pPr>
        <w:rPr>
          <w:color w:val="auto"/>
          <w:highlight w:val="none"/>
        </w:rPr>
      </w:pPr>
    </w:p>
    <w:p w14:paraId="7CDBD0CA">
      <w:pPr>
        <w:rPr>
          <w:color w:val="auto"/>
          <w:highlight w:val="none"/>
        </w:rPr>
      </w:pPr>
    </w:p>
    <w:p w14:paraId="17E5CEFF">
      <w:pPr>
        <w:pStyle w:val="2"/>
        <w:widowControl/>
        <w:spacing w:line="240" w:lineRule="auto"/>
        <w:ind w:firstLine="0" w:firstLineChars="0"/>
        <w:jc w:val="center"/>
        <w:rPr>
          <w:rFonts w:ascii="方正小标宋_GBK" w:hAnsi="方正小标宋_GBK" w:eastAsia="方正小标宋_GBK" w:cs="方正小标宋_GBK"/>
          <w:color w:val="auto"/>
          <w:sz w:val="60"/>
          <w:szCs w:val="60"/>
          <w:highlight w:val="none"/>
        </w:rPr>
      </w:pPr>
      <w:r>
        <w:rPr>
          <w:rFonts w:ascii="方正小标宋_GBK" w:hAnsi="方正小标宋_GBK" w:eastAsia="方正小标宋_GBK" w:cs="方正小标宋_GBK"/>
          <w:color w:val="auto"/>
          <w:sz w:val="60"/>
          <w:szCs w:val="60"/>
          <w:highlight w:val="none"/>
        </w:rPr>
        <w:t>吉林省智慧水利科技有限公司</w:t>
      </w:r>
    </w:p>
    <w:p w14:paraId="6642B89E">
      <w:pPr>
        <w:ind w:firstLine="1040"/>
        <w:rPr>
          <w:rFonts w:hint="eastAsia" w:ascii="方正小标宋_GBK" w:hAnsi="方正小标宋_GBK" w:eastAsia="方正小标宋_GBK" w:cs="方正小标宋_GBK"/>
          <w:color w:val="auto"/>
          <w:sz w:val="52"/>
          <w:szCs w:val="52"/>
          <w:highlight w:val="none"/>
        </w:rPr>
      </w:pPr>
    </w:p>
    <w:p w14:paraId="28B17724">
      <w:pPr>
        <w:ind w:firstLine="0" w:firstLineChars="0"/>
        <w:rPr>
          <w:rFonts w:hint="eastAsia" w:ascii="方正小标宋_GBK" w:hAnsi="方正小标宋_GBK" w:eastAsia="方正小标宋_GBK" w:cs="方正小标宋_GBK"/>
          <w:color w:val="auto"/>
          <w:sz w:val="52"/>
          <w:szCs w:val="52"/>
          <w:highlight w:val="none"/>
        </w:rPr>
      </w:pPr>
    </w:p>
    <w:p w14:paraId="3B346F94">
      <w:pPr>
        <w:ind w:firstLine="1040"/>
        <w:rPr>
          <w:rFonts w:hint="eastAsia" w:ascii="方正小标宋_GBK" w:hAnsi="方正小标宋_GBK" w:eastAsia="方正小标宋_GBK" w:cs="方正小标宋_GBK"/>
          <w:color w:val="auto"/>
          <w:sz w:val="52"/>
          <w:szCs w:val="52"/>
          <w:highlight w:val="none"/>
        </w:rPr>
      </w:pPr>
    </w:p>
    <w:p w14:paraId="65A94FE3">
      <w:pPr>
        <w:ind w:firstLine="1040"/>
        <w:rPr>
          <w:rFonts w:hint="eastAsia" w:ascii="方正小标宋_GBK" w:hAnsi="方正小标宋_GBK" w:eastAsia="方正小标宋_GBK" w:cs="方正小标宋_GBK"/>
          <w:color w:val="auto"/>
          <w:sz w:val="52"/>
          <w:szCs w:val="52"/>
          <w:highlight w:val="none"/>
        </w:rPr>
      </w:pPr>
    </w:p>
    <w:p w14:paraId="2B6AB07A">
      <w:pPr>
        <w:ind w:firstLine="1040"/>
        <w:rPr>
          <w:rFonts w:hint="eastAsia" w:ascii="方正小标宋_GBK" w:hAnsi="方正小标宋_GBK" w:eastAsia="方正小标宋_GBK" w:cs="方正小标宋_GBK"/>
          <w:color w:val="auto"/>
          <w:sz w:val="52"/>
          <w:szCs w:val="52"/>
          <w:highlight w:val="none"/>
        </w:rPr>
      </w:pPr>
    </w:p>
    <w:p w14:paraId="3700F936">
      <w:pPr>
        <w:spacing w:line="240" w:lineRule="auto"/>
        <w:ind w:firstLine="0" w:firstLineChars="0"/>
        <w:jc w:val="center"/>
        <w:rPr>
          <w:rFonts w:hint="eastAsia" w:ascii="方正小标宋_GBK" w:hAnsi="方正小标宋_GBK" w:eastAsia="方正小标宋_GBK" w:cs="方正小标宋_GBK"/>
          <w:b/>
          <w:bCs/>
          <w:color w:val="auto"/>
          <w:sz w:val="80"/>
          <w:szCs w:val="80"/>
          <w:highlight w:val="none"/>
        </w:rPr>
      </w:pPr>
      <w:r>
        <w:rPr>
          <w:rFonts w:hint="eastAsia" w:ascii="方正小标宋_GBK" w:hAnsi="方正小标宋_GBK" w:eastAsia="方正小标宋_GBK" w:cs="方正小标宋_GBK"/>
          <w:b/>
          <w:bCs/>
          <w:color w:val="auto"/>
          <w:sz w:val="80"/>
          <w:szCs w:val="80"/>
          <w:highlight w:val="none"/>
        </w:rPr>
        <w:t>技术服务合同</w:t>
      </w:r>
    </w:p>
    <w:p w14:paraId="3B654BA2">
      <w:pPr>
        <w:spacing w:line="240" w:lineRule="auto"/>
        <w:ind w:firstLine="0" w:firstLineChars="0"/>
        <w:jc w:val="center"/>
        <w:rPr>
          <w:rFonts w:hint="eastAsia" w:ascii="方正小标宋_GBK" w:hAnsi="方正小标宋_GBK" w:eastAsia="方正小标宋_GBK" w:cs="方正小标宋_GBK"/>
          <w:color w:val="auto"/>
          <w:sz w:val="72"/>
          <w:szCs w:val="72"/>
          <w:highlight w:val="none"/>
        </w:rPr>
      </w:pPr>
    </w:p>
    <w:p w14:paraId="3813567A">
      <w:pPr>
        <w:spacing w:line="240" w:lineRule="auto"/>
        <w:ind w:firstLine="0" w:firstLineChars="0"/>
        <w:jc w:val="center"/>
        <w:rPr>
          <w:rFonts w:hint="eastAsia" w:ascii="方正小标宋_GBK" w:hAnsi="方正小标宋_GBK" w:eastAsia="方正小标宋_GBK" w:cs="方正小标宋_GBK"/>
          <w:color w:val="auto"/>
          <w:sz w:val="72"/>
          <w:szCs w:val="72"/>
          <w:highlight w:val="none"/>
        </w:rPr>
      </w:pPr>
    </w:p>
    <w:p w14:paraId="58E94AE1">
      <w:pPr>
        <w:spacing w:line="240" w:lineRule="auto"/>
        <w:ind w:firstLine="0" w:firstLineChars="0"/>
        <w:jc w:val="center"/>
        <w:rPr>
          <w:rFonts w:hint="eastAsia" w:ascii="方正小标宋_GBK" w:hAnsi="方正小标宋_GBK" w:eastAsia="方正小标宋_GBK" w:cs="方正小标宋_GBK"/>
          <w:color w:val="auto"/>
          <w:sz w:val="72"/>
          <w:szCs w:val="72"/>
          <w:highlight w:val="none"/>
        </w:rPr>
      </w:pPr>
    </w:p>
    <w:p w14:paraId="08EA7B4C">
      <w:pPr>
        <w:rPr>
          <w:color w:val="auto"/>
          <w:highlight w:val="none"/>
        </w:rPr>
      </w:pPr>
    </w:p>
    <w:p w14:paraId="2688D91E">
      <w:pPr>
        <w:spacing w:line="240" w:lineRule="auto"/>
        <w:ind w:firstLine="0" w:firstLineChars="0"/>
        <w:jc w:val="center"/>
        <w:rPr>
          <w:rFonts w:hint="eastAsia" w:ascii="黑体" w:hAnsi="黑体" w:eastAsia="黑体" w:cs="黑体"/>
          <w:color w:val="auto"/>
          <w:szCs w:val="32"/>
          <w:highlight w:val="none"/>
        </w:rPr>
        <w:sectPr>
          <w:headerReference r:id="rId16" w:type="first"/>
          <w:footerReference r:id="rId19" w:type="first"/>
          <w:headerReference r:id="rId14" w:type="default"/>
          <w:footerReference r:id="rId17" w:type="default"/>
          <w:headerReference r:id="rId15" w:type="even"/>
          <w:footerReference r:id="rId18" w:type="even"/>
          <w:pgSz w:w="11906" w:h="16838"/>
          <w:pgMar w:top="1440" w:right="1800" w:bottom="1440" w:left="1800" w:header="851" w:footer="992" w:gutter="0"/>
          <w:cols w:space="425" w:num="1"/>
          <w:docGrid w:type="lines" w:linePitch="312" w:charSpace="0"/>
        </w:sectPr>
      </w:pPr>
      <w:r>
        <w:rPr>
          <w:rFonts w:hint="eastAsia" w:ascii="黑体" w:hAnsi="黑体" w:eastAsia="黑体" w:cs="黑体"/>
          <w:color w:val="auto"/>
          <w:szCs w:val="32"/>
          <w:highlight w:val="none"/>
        </w:rPr>
        <w:t>年   月   日</w:t>
      </w:r>
    </w:p>
    <w:p w14:paraId="6AFE2AD0">
      <w:pPr>
        <w:adjustRightInd w:val="0"/>
        <w:snapToGrid w:val="0"/>
        <w:spacing w:line="240" w:lineRule="auto"/>
        <w:ind w:firstLine="482"/>
        <w:jc w:val="left"/>
        <w:rPr>
          <w:rFonts w:hint="eastAsia" w:ascii="宋体" w:hAnsi="宋体" w:cs="宋体"/>
          <w:color w:val="auto"/>
          <w:sz w:val="24"/>
          <w:highlight w:val="none"/>
          <w:u w:val="single"/>
        </w:rPr>
      </w:pPr>
      <w:r>
        <w:rPr>
          <w:rFonts w:hint="eastAsia" w:ascii="宋体" w:hAnsi="宋体" w:cs="宋体"/>
          <w:b/>
          <w:color w:val="auto"/>
          <w:sz w:val="24"/>
          <w:highlight w:val="none"/>
        </w:rPr>
        <w:t>甲方（采购人）：</w:t>
      </w:r>
      <w:r>
        <w:rPr>
          <w:rFonts w:hint="eastAsia" w:ascii="宋体" w:hAnsi="宋体" w:cs="宋体"/>
          <w:b/>
          <w:color w:val="auto"/>
          <w:sz w:val="24"/>
          <w:highlight w:val="none"/>
          <w:u w:val="single"/>
        </w:rPr>
        <w:t>吉林省智慧水利科技有限公司</w:t>
      </w:r>
    </w:p>
    <w:p w14:paraId="33BD6260">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纳税人识别号：</w:t>
      </w:r>
      <w:r>
        <w:rPr>
          <w:rFonts w:hint="eastAsia" w:ascii="宋体" w:hAnsi="宋体" w:cs="宋体"/>
          <w:color w:val="auto"/>
          <w:sz w:val="24"/>
          <w:highlight w:val="none"/>
          <w:u w:val="single"/>
        </w:rPr>
        <w:t>91220104MA178WW85J</w:t>
      </w:r>
    </w:p>
    <w:p w14:paraId="0373DD9D">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开户行：</w:t>
      </w:r>
      <w:r>
        <w:rPr>
          <w:rFonts w:hint="eastAsia" w:ascii="宋体" w:hAnsi="宋体" w:cs="宋体"/>
          <w:color w:val="auto"/>
          <w:sz w:val="24"/>
          <w:highlight w:val="none"/>
          <w:u w:val="single"/>
        </w:rPr>
        <w:t>中国银行股份有限公司长春建设街支行</w:t>
      </w:r>
    </w:p>
    <w:p w14:paraId="0F097042">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账号：</w:t>
      </w:r>
      <w:r>
        <w:rPr>
          <w:rFonts w:hint="eastAsia" w:ascii="宋体" w:hAnsi="宋体" w:cs="宋体"/>
          <w:color w:val="auto"/>
          <w:sz w:val="24"/>
          <w:highlight w:val="none"/>
          <w:u w:val="single"/>
        </w:rPr>
        <w:t>163663175436</w:t>
      </w:r>
    </w:p>
    <w:p w14:paraId="78244B7F">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single"/>
          <w:lang w:val="zh-CN"/>
        </w:rPr>
        <w:t>吉林省长春市朝阳区宽平大路1346号</w:t>
      </w:r>
    </w:p>
    <w:p w14:paraId="237137D5">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电话：</w:t>
      </w:r>
      <w:r>
        <w:rPr>
          <w:rFonts w:hint="eastAsia" w:ascii="宋体" w:hAnsi="宋体" w:cs="宋体"/>
          <w:color w:val="auto"/>
          <w:sz w:val="24"/>
          <w:highlight w:val="none"/>
          <w:u w:val="single"/>
        </w:rPr>
        <w:t>0431-85932318</w:t>
      </w:r>
    </w:p>
    <w:p w14:paraId="4977A10C">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                            </w:t>
      </w:r>
    </w:p>
    <w:p w14:paraId="0D6A2BD2">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邮  箱：</w:t>
      </w:r>
      <w:r>
        <w:rPr>
          <w:rFonts w:hint="eastAsia" w:ascii="宋体" w:hAnsi="宋体" w:cs="宋体"/>
          <w:color w:val="auto"/>
          <w:sz w:val="24"/>
          <w:highlight w:val="none"/>
          <w:u w:val="single"/>
        </w:rPr>
        <w:t xml:space="preserve">      /                            </w:t>
      </w:r>
    </w:p>
    <w:p w14:paraId="3D1FBE54">
      <w:pPr>
        <w:adjustRightInd w:val="0"/>
        <w:snapToGrid w:val="0"/>
        <w:spacing w:line="240" w:lineRule="auto"/>
        <w:ind w:firstLine="482"/>
        <w:rPr>
          <w:rFonts w:hint="eastAsia" w:ascii="宋体" w:hAnsi="宋体" w:cs="宋体"/>
          <w:b/>
          <w:color w:val="auto"/>
          <w:sz w:val="24"/>
          <w:highlight w:val="none"/>
        </w:rPr>
      </w:pPr>
    </w:p>
    <w:p w14:paraId="05D56859">
      <w:pPr>
        <w:adjustRightInd w:val="0"/>
        <w:snapToGrid w:val="0"/>
        <w:spacing w:line="240" w:lineRule="auto"/>
        <w:ind w:firstLine="482"/>
        <w:rPr>
          <w:rFonts w:hint="eastAsia" w:ascii="宋体" w:hAnsi="宋体" w:cs="宋体"/>
          <w:b/>
          <w:color w:val="auto"/>
          <w:sz w:val="24"/>
          <w:highlight w:val="none"/>
        </w:rPr>
      </w:pPr>
      <w:r>
        <w:rPr>
          <w:rFonts w:hint="eastAsia" w:ascii="宋体" w:hAnsi="宋体" w:cs="宋体"/>
          <w:b/>
          <w:color w:val="auto"/>
          <w:sz w:val="24"/>
          <w:highlight w:val="none"/>
        </w:rPr>
        <w:t>乙方（供货人）：</w:t>
      </w:r>
      <w:r>
        <w:rPr>
          <w:rFonts w:hint="eastAsia" w:ascii="宋体" w:hAnsi="宋体" w:cs="宋体"/>
          <w:b/>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b/>
          <w:color w:val="auto"/>
          <w:sz w:val="24"/>
          <w:highlight w:val="none"/>
          <w:u w:val="single"/>
        </w:rPr>
        <w:t xml:space="preserve">                </w:t>
      </w:r>
    </w:p>
    <w:p w14:paraId="6710CAEA">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纳税人识别号：</w:t>
      </w:r>
      <w:r>
        <w:rPr>
          <w:rFonts w:hint="eastAsia" w:ascii="宋体" w:hAnsi="宋体" w:cs="宋体"/>
          <w:color w:val="auto"/>
          <w:sz w:val="24"/>
          <w:highlight w:val="none"/>
          <w:u w:val="single"/>
        </w:rPr>
        <w:t xml:space="preserve">      /                      </w:t>
      </w:r>
    </w:p>
    <w:p w14:paraId="0A454FC6">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开户行：</w:t>
      </w:r>
      <w:r>
        <w:rPr>
          <w:rFonts w:hint="eastAsia" w:ascii="宋体" w:hAnsi="宋体" w:cs="宋体"/>
          <w:color w:val="auto"/>
          <w:sz w:val="24"/>
          <w:highlight w:val="none"/>
          <w:u w:val="single"/>
        </w:rPr>
        <w:t xml:space="preserve">       /                           </w:t>
      </w:r>
    </w:p>
    <w:p w14:paraId="20120D76">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账  号：</w:t>
      </w:r>
      <w:r>
        <w:rPr>
          <w:rFonts w:hint="eastAsia" w:ascii="宋体" w:hAnsi="宋体" w:cs="宋体"/>
          <w:color w:val="auto"/>
          <w:sz w:val="24"/>
          <w:highlight w:val="none"/>
          <w:u w:val="single"/>
        </w:rPr>
        <w:t xml:space="preserve">             /                     </w:t>
      </w:r>
    </w:p>
    <w:p w14:paraId="6F9B39FC">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                          </w:t>
      </w:r>
    </w:p>
    <w:p w14:paraId="310C7BBF">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电  话：</w:t>
      </w:r>
      <w:r>
        <w:rPr>
          <w:rFonts w:hint="eastAsia" w:ascii="宋体" w:hAnsi="宋体" w:cs="宋体"/>
          <w:color w:val="auto"/>
          <w:sz w:val="24"/>
          <w:highlight w:val="none"/>
          <w:u w:val="single"/>
        </w:rPr>
        <w:t xml:space="preserve">                                   </w:t>
      </w:r>
    </w:p>
    <w:p w14:paraId="46F42A53">
      <w:pPr>
        <w:adjustRightInd w:val="0"/>
        <w:snapToGrid w:val="0"/>
        <w:spacing w:line="240" w:lineRule="auto"/>
        <w:ind w:firstLine="480"/>
        <w:jc w:val="left"/>
        <w:rPr>
          <w:rFonts w:hint="eastAsia" w:ascii="宋体" w:hAnsi="宋体" w:cs="宋体"/>
          <w:color w:val="auto"/>
          <w:sz w:val="24"/>
          <w:highlight w:val="none"/>
          <w:u w:val="single"/>
        </w:rPr>
      </w:pPr>
      <w:r>
        <w:rPr>
          <w:rFonts w:hint="eastAsia" w:ascii="宋体" w:hAnsi="宋体" w:cs="宋体"/>
          <w:color w:val="auto"/>
          <w:sz w:val="24"/>
          <w:highlight w:val="none"/>
        </w:rPr>
        <w:t>传  真：</w:t>
      </w:r>
      <w:r>
        <w:rPr>
          <w:rFonts w:hint="eastAsia" w:ascii="宋体" w:hAnsi="宋体" w:cs="宋体"/>
          <w:color w:val="auto"/>
          <w:sz w:val="24"/>
          <w:highlight w:val="none"/>
          <w:u w:val="single"/>
        </w:rPr>
        <w:t xml:space="preserve">      </w:t>
      </w:r>
      <w:bookmarkStart w:id="24" w:name="OLE_LINK1"/>
      <w:r>
        <w:rPr>
          <w:rFonts w:hint="eastAsia" w:ascii="宋体" w:hAnsi="宋体" w:cs="宋体"/>
          <w:color w:val="auto"/>
          <w:sz w:val="24"/>
          <w:highlight w:val="none"/>
          <w:u w:val="single"/>
        </w:rPr>
        <w:t xml:space="preserve">/  </w:t>
      </w:r>
      <w:bookmarkEnd w:id="24"/>
      <w:r>
        <w:rPr>
          <w:rFonts w:hint="eastAsia" w:ascii="宋体" w:hAnsi="宋体" w:cs="宋体"/>
          <w:color w:val="auto"/>
          <w:sz w:val="24"/>
          <w:highlight w:val="none"/>
          <w:u w:val="single"/>
        </w:rPr>
        <w:t xml:space="preserve">                          </w:t>
      </w:r>
    </w:p>
    <w:p w14:paraId="20088720">
      <w:pPr>
        <w:adjustRightInd w:val="0"/>
        <w:snapToGrid w:val="0"/>
        <w:spacing w:line="240" w:lineRule="auto"/>
        <w:ind w:firstLine="480"/>
        <w:jc w:val="left"/>
        <w:rPr>
          <w:rFonts w:hint="eastAsia" w:ascii="宋体" w:hAnsi="宋体" w:cs="宋体"/>
          <w:color w:val="auto"/>
          <w:sz w:val="24"/>
          <w:highlight w:val="none"/>
        </w:rPr>
      </w:pPr>
      <w:r>
        <w:rPr>
          <w:rFonts w:hint="eastAsia" w:ascii="宋体" w:hAnsi="宋体" w:cs="宋体"/>
          <w:color w:val="auto"/>
          <w:sz w:val="24"/>
          <w:highlight w:val="none"/>
        </w:rPr>
        <w:t>邮  箱：</w:t>
      </w:r>
      <w:r>
        <w:rPr>
          <w:rFonts w:hint="eastAsia" w:ascii="宋体" w:hAnsi="宋体" w:cs="宋体"/>
          <w:color w:val="auto"/>
          <w:sz w:val="24"/>
          <w:highlight w:val="none"/>
          <w:u w:val="single"/>
        </w:rPr>
        <w:t xml:space="preserve">      /                            </w:t>
      </w:r>
    </w:p>
    <w:p w14:paraId="0234895B">
      <w:pPr>
        <w:widowControl/>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甲</w:t>
      </w:r>
      <w:r>
        <w:rPr>
          <w:rFonts w:ascii="宋体" w:hAnsi="宋体" w:cs="宋体"/>
          <w:color w:val="auto"/>
          <w:sz w:val="24"/>
          <w:highlight w:val="none"/>
        </w:rPr>
        <w:t>方委托乙方就</w:t>
      </w:r>
      <w:r>
        <w:rPr>
          <w:rFonts w:hint="eastAsia" w:ascii="宋体" w:hAnsi="宋体" w:cs="宋体"/>
          <w:color w:val="auto"/>
          <w:sz w:val="24"/>
          <w:highlight w:val="none"/>
        </w:rPr>
        <w:t>对</w:t>
      </w:r>
      <w:r>
        <w:rPr>
          <w:rFonts w:ascii="宋体" w:hAnsi="宋体" w:cs="宋体"/>
          <w:color w:val="auto"/>
          <w:sz w:val="24"/>
          <w:highlight w:val="none"/>
        </w:rPr>
        <w:t>吉林省中部城市引松供水二期工程初步设计补充（信息自动化）</w:t>
      </w:r>
      <w:r>
        <w:rPr>
          <w:rFonts w:hint="eastAsia" w:ascii="宋体" w:hAnsi="宋体" w:cs="宋体"/>
          <w:color w:val="auto"/>
          <w:sz w:val="24"/>
          <w:highlight w:val="none"/>
        </w:rPr>
        <w:t>项目进行二期和应急支线数字地面大场景模型建模</w:t>
      </w:r>
      <w:r>
        <w:rPr>
          <w:rFonts w:ascii="宋体" w:hAnsi="宋体" w:cs="宋体"/>
          <w:color w:val="auto"/>
          <w:sz w:val="24"/>
          <w:highlight w:val="none"/>
        </w:rPr>
        <w:t>的专项技术服务，并支付相应的技术服务报酬。双方经过平等协商，在真实、充分地表达各自意愿的基础上，根据《中华人民共和国民法典》的规定，达成如下协议，并由双方共同恪守。</w:t>
      </w:r>
    </w:p>
    <w:p w14:paraId="34861A69">
      <w:pPr>
        <w:numPr>
          <w:ilvl w:val="1"/>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甲方委托乙方进行技术服务的内容如下：</w:t>
      </w:r>
    </w:p>
    <w:p w14:paraId="17B00A63">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技术服务的目标：需</w:t>
      </w:r>
      <w:r>
        <w:rPr>
          <w:rFonts w:hint="eastAsia" w:ascii="宋体" w:hAnsi="宋体" w:cs="宋体"/>
          <w:color w:val="auto"/>
          <w:sz w:val="24"/>
          <w:highlight w:val="none"/>
        </w:rPr>
        <w:t>配合甲方</w:t>
      </w:r>
      <w:r>
        <w:rPr>
          <w:rFonts w:ascii="宋体" w:hAnsi="宋体" w:cs="宋体"/>
          <w:color w:val="auto"/>
          <w:sz w:val="24"/>
          <w:highlight w:val="none"/>
        </w:rPr>
        <w:t>完成输水支线和各类阀井的矢量模型建设，覆盖范围统一为10条输水支线工程，具体包括：四平支线、梨树支线、公主岭支线、辽东支线、伊通支线、双阳支线、九德支线、奢岭支线、农科支线、长春支线。输水支线矢量文件建设要求以每条支线为一个单元分别处理，单独存储。各类阀井按照功能划分为9类，具体包括：调流阀井、调压室、检修阀井、空气阀井、联通阀井、流量计井、泄水阀井、排水阀井和综合阀井，阀井按种类分别设立矢量文件，单独存储，标注名称、对应桩号。以行政区划为底图，需实现三者的精准叠加，形成“行政区划+管道+阀井位置”一体化工程文件。</w:t>
      </w:r>
    </w:p>
    <w:p w14:paraId="578B3315">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技术服务的内容：</w:t>
      </w:r>
      <w:r>
        <w:rPr>
          <w:rFonts w:hint="eastAsia" w:ascii="宋体" w:hAnsi="宋体" w:cs="宋体"/>
          <w:color w:val="auto"/>
          <w:sz w:val="24"/>
          <w:highlight w:val="none"/>
        </w:rPr>
        <w:t>详见询比文件</w:t>
      </w:r>
      <w:r>
        <w:rPr>
          <w:rFonts w:ascii="宋体" w:hAnsi="宋体" w:cs="宋体"/>
          <w:color w:val="auto"/>
          <w:sz w:val="24"/>
          <w:highlight w:val="none"/>
        </w:rPr>
        <w:t>。</w:t>
      </w:r>
    </w:p>
    <w:p w14:paraId="12339289">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技术服务的方式：</w:t>
      </w:r>
      <w:r>
        <w:rPr>
          <w:rFonts w:hint="eastAsia" w:ascii="宋体" w:hAnsi="宋体" w:cs="宋体"/>
          <w:color w:val="auto"/>
          <w:sz w:val="24"/>
          <w:highlight w:val="none"/>
        </w:rPr>
        <w:t>乙方按响应文件标准派出相关技术人员针对此项目进行技术服务，并提交相关成果</w:t>
      </w:r>
      <w:r>
        <w:rPr>
          <w:rFonts w:ascii="宋体" w:hAnsi="宋体" w:cs="宋体"/>
          <w:color w:val="auto"/>
          <w:sz w:val="24"/>
          <w:highlight w:val="none"/>
        </w:rPr>
        <w:t>。</w:t>
      </w:r>
    </w:p>
    <w:p w14:paraId="5F894671">
      <w:pPr>
        <w:numPr>
          <w:ilvl w:val="1"/>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乙方应按下列要求完成技术服务工作：</w:t>
      </w:r>
    </w:p>
    <w:p w14:paraId="3060517E">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技术服务地点：</w:t>
      </w:r>
      <w:r>
        <w:rPr>
          <w:rFonts w:hint="eastAsia" w:ascii="宋体" w:hAnsi="宋体" w:cs="宋体"/>
          <w:color w:val="auto"/>
          <w:sz w:val="24"/>
          <w:highlight w:val="none"/>
        </w:rPr>
        <w:t>吉林省长春市</w:t>
      </w:r>
      <w:r>
        <w:rPr>
          <w:rFonts w:ascii="宋体" w:hAnsi="宋体" w:cs="宋体"/>
          <w:color w:val="auto"/>
          <w:sz w:val="24"/>
          <w:highlight w:val="none"/>
        </w:rPr>
        <w:t>；</w:t>
      </w:r>
    </w:p>
    <w:p w14:paraId="7A230C96">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技术服务期限：</w:t>
      </w:r>
      <w:r>
        <w:rPr>
          <w:rFonts w:hint="eastAsia" w:ascii="宋体" w:hAnsi="宋体" w:cs="宋体"/>
          <w:color w:val="auto"/>
          <w:sz w:val="24"/>
          <w:highlight w:val="none"/>
        </w:rPr>
        <w:t xml:space="preserve">  年  月  日至  年  月  日</w:t>
      </w:r>
      <w:r>
        <w:rPr>
          <w:rFonts w:ascii="宋体" w:hAnsi="宋体" w:cs="宋体"/>
          <w:color w:val="auto"/>
          <w:sz w:val="24"/>
          <w:highlight w:val="none"/>
        </w:rPr>
        <w:t>；</w:t>
      </w:r>
    </w:p>
    <w:p w14:paraId="2DA6D114">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技术服务进度：</w:t>
      </w:r>
      <w:r>
        <w:rPr>
          <w:rFonts w:hint="eastAsia" w:ascii="宋体" w:hAnsi="宋体" w:cs="宋体"/>
          <w:color w:val="auto"/>
          <w:sz w:val="24"/>
          <w:highlight w:val="none"/>
        </w:rPr>
        <w:t xml:space="preserve">  年  月  日前提交成果</w:t>
      </w:r>
      <w:r>
        <w:rPr>
          <w:rFonts w:ascii="宋体" w:hAnsi="宋体" w:cs="宋体"/>
          <w:color w:val="auto"/>
          <w:sz w:val="24"/>
          <w:highlight w:val="none"/>
        </w:rPr>
        <w:t>；</w:t>
      </w:r>
    </w:p>
    <w:p w14:paraId="73AFA608">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技术服务质量期限要求：</w:t>
      </w:r>
      <w:r>
        <w:rPr>
          <w:rFonts w:hint="eastAsia" w:ascii="宋体" w:hAnsi="宋体" w:cs="宋体"/>
          <w:color w:val="auto"/>
          <w:sz w:val="24"/>
          <w:highlight w:val="none"/>
        </w:rPr>
        <w:t>自合同验收之日起一年</w:t>
      </w:r>
      <w:r>
        <w:rPr>
          <w:rFonts w:ascii="宋体" w:hAnsi="宋体" w:cs="宋体"/>
          <w:color w:val="auto"/>
          <w:sz w:val="24"/>
          <w:highlight w:val="none"/>
        </w:rPr>
        <w:t>。</w:t>
      </w:r>
    </w:p>
    <w:p w14:paraId="348182D5">
      <w:pPr>
        <w:numPr>
          <w:ilvl w:val="1"/>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为保证乙方有效进行技术服务工作，甲方应当向乙方提供下列工作条件和协作事项：</w:t>
      </w:r>
    </w:p>
    <w:p w14:paraId="6784FE04">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提供技术资料：</w:t>
      </w:r>
    </w:p>
    <w:p w14:paraId="7411DB15">
      <w:pPr>
        <w:numPr>
          <w:ilvl w:val="4"/>
          <w:numId w:val="4"/>
        </w:numPr>
        <w:adjustRightInd w:val="0"/>
        <w:snapToGrid w:val="0"/>
        <w:spacing w:line="240" w:lineRule="auto"/>
        <w:ind w:firstLine="200" w:firstLineChars="0"/>
        <w:rPr>
          <w:rFonts w:hint="eastAsia" w:ascii="宋体" w:hAnsi="宋体" w:cs="宋体"/>
          <w:color w:val="auto"/>
          <w:sz w:val="24"/>
          <w:highlight w:val="none"/>
        </w:rPr>
      </w:pPr>
      <w:r>
        <w:rPr>
          <w:rFonts w:ascii="宋体" w:hAnsi="宋体" w:cs="宋体"/>
          <w:color w:val="auto"/>
          <w:sz w:val="24"/>
          <w:highlight w:val="none"/>
        </w:rPr>
        <w:t>吉林省中部城市引松供水二期工程</w:t>
      </w:r>
      <w:r>
        <w:rPr>
          <w:rFonts w:hint="eastAsia" w:ascii="宋体" w:hAnsi="宋体" w:cs="宋体"/>
          <w:color w:val="auto"/>
          <w:sz w:val="24"/>
          <w:highlight w:val="none"/>
        </w:rPr>
        <w:t>直系支线相关竣工图纸。</w:t>
      </w:r>
    </w:p>
    <w:p w14:paraId="6C0EA997">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提供工作条件：</w:t>
      </w:r>
    </w:p>
    <w:p w14:paraId="098CF487">
      <w:pPr>
        <w:numPr>
          <w:ilvl w:val="4"/>
          <w:numId w:val="4"/>
        </w:numPr>
        <w:adjustRightInd w:val="0"/>
        <w:snapToGrid w:val="0"/>
        <w:spacing w:line="240" w:lineRule="auto"/>
        <w:ind w:firstLine="200" w:firstLineChars="0"/>
        <w:rPr>
          <w:rFonts w:hint="eastAsia" w:ascii="宋体" w:hAnsi="宋体" w:cs="宋体"/>
          <w:color w:val="auto"/>
          <w:sz w:val="24"/>
          <w:highlight w:val="none"/>
        </w:rPr>
      </w:pPr>
      <w:r>
        <w:rPr>
          <w:rFonts w:hint="eastAsia" w:ascii="宋体" w:hAnsi="宋体" w:cs="宋体"/>
          <w:color w:val="auto"/>
          <w:sz w:val="24"/>
          <w:highlight w:val="none"/>
        </w:rPr>
        <w:t>将对乙方进行必要的现场勘察提供人员协助，乙方人员食宿、交通费由乙方负责。</w:t>
      </w:r>
    </w:p>
    <w:p w14:paraId="7F8D9D74">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其他：</w:t>
      </w:r>
      <w:r>
        <w:rPr>
          <w:rFonts w:hint="eastAsia" w:ascii="宋体" w:hAnsi="宋体" w:cs="宋体"/>
          <w:color w:val="auto"/>
          <w:sz w:val="24"/>
          <w:highlight w:val="none"/>
          <w:u w:val="single"/>
        </w:rPr>
        <w:t>无</w:t>
      </w:r>
      <w:r>
        <w:rPr>
          <w:rFonts w:ascii="宋体" w:hAnsi="宋体" w:cs="宋体"/>
          <w:color w:val="auto"/>
          <w:sz w:val="24"/>
          <w:highlight w:val="none"/>
        </w:rPr>
        <w:t>。</w:t>
      </w:r>
    </w:p>
    <w:p w14:paraId="76DE771B">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甲方提供上述工作条件和协作事项的时间及方式：</w:t>
      </w:r>
      <w:r>
        <w:rPr>
          <w:rFonts w:hint="eastAsia" w:ascii="宋体" w:hAnsi="宋体" w:cs="宋体"/>
          <w:color w:val="auto"/>
          <w:sz w:val="24"/>
          <w:highlight w:val="none"/>
        </w:rPr>
        <w:t>自合同签订之日起至合同验收结束</w:t>
      </w:r>
      <w:r>
        <w:rPr>
          <w:rFonts w:ascii="宋体" w:hAnsi="宋体" w:cs="宋体"/>
          <w:color w:val="auto"/>
          <w:sz w:val="24"/>
          <w:highlight w:val="none"/>
        </w:rPr>
        <w:t>。</w:t>
      </w:r>
    </w:p>
    <w:p w14:paraId="4F8C2C56">
      <w:pPr>
        <w:numPr>
          <w:ilvl w:val="1"/>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甲方向乙方支付技术服务报酬及支付方式为：</w:t>
      </w:r>
    </w:p>
    <w:p w14:paraId="4F8DBDE0">
      <w:pPr>
        <w:numPr>
          <w:ilvl w:val="3"/>
          <w:numId w:val="4"/>
        </w:numPr>
        <w:adjustRightInd w:val="0"/>
        <w:snapToGrid w:val="0"/>
        <w:spacing w:line="240" w:lineRule="auto"/>
        <w:ind w:firstLine="480"/>
        <w:jc w:val="left"/>
        <w:rPr>
          <w:rFonts w:hint="eastAsia" w:ascii="宋体" w:hAnsi="宋体" w:cs="宋体"/>
          <w:color w:val="auto"/>
          <w:sz w:val="24"/>
          <w:highlight w:val="none"/>
        </w:rPr>
      </w:pPr>
      <w:r>
        <w:rPr>
          <w:rFonts w:ascii="宋体" w:hAnsi="宋体" w:cs="宋体"/>
          <w:color w:val="auto"/>
          <w:sz w:val="24"/>
          <w:highlight w:val="none"/>
        </w:rPr>
        <w:t>技术服务费总额为：</w:t>
      </w:r>
      <w:r>
        <w:rPr>
          <w:rFonts w:hint="eastAsia" w:ascii="宋体" w:hAnsi="宋体" w:cs="宋体"/>
          <w:color w:val="auto"/>
          <w:sz w:val="24"/>
          <w:highlight w:val="none"/>
        </w:rPr>
        <w:t>合同金额：元，大写:元整</w:t>
      </w:r>
      <w:r>
        <w:rPr>
          <w:rFonts w:ascii="宋体" w:hAnsi="宋体" w:cs="宋体"/>
          <w:color w:val="auto"/>
          <w:sz w:val="24"/>
          <w:highlight w:val="none"/>
        </w:rPr>
        <w:t>；</w:t>
      </w:r>
      <w:r>
        <w:rPr>
          <w:rFonts w:hint="eastAsia" w:ascii="宋体" w:hAnsi="宋体" w:cs="宋体"/>
          <w:color w:val="auto"/>
          <w:sz w:val="24"/>
          <w:highlight w:val="none"/>
        </w:rPr>
        <w:t>不含税金额：元，大写：整，增值税：元，税率</w:t>
      </w:r>
      <w:r>
        <w:rPr>
          <w:rFonts w:hint="eastAsia" w:ascii="宋体" w:hAnsi="宋体" w:cs="宋体"/>
          <w:color w:val="auto"/>
          <w:sz w:val="24"/>
          <w:highlight w:val="none"/>
          <w:u w:val="single"/>
        </w:rPr>
        <w:t>%</w:t>
      </w:r>
      <w:r>
        <w:rPr>
          <w:rFonts w:hint="eastAsia" w:ascii="宋体" w:hAnsi="宋体" w:cs="宋体"/>
          <w:color w:val="auto"/>
          <w:sz w:val="24"/>
          <w:highlight w:val="none"/>
        </w:rPr>
        <w:t>。</w:t>
      </w:r>
    </w:p>
    <w:p w14:paraId="0BBA2407">
      <w:pPr>
        <w:numPr>
          <w:ilvl w:val="3"/>
          <w:numId w:val="4"/>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技术服务费由甲方</w:t>
      </w:r>
      <w:r>
        <w:rPr>
          <w:rFonts w:hint="eastAsia" w:ascii="宋体" w:hAnsi="宋体" w:cs="宋体"/>
          <w:color w:val="auto"/>
          <w:sz w:val="24"/>
          <w:highlight w:val="none"/>
        </w:rPr>
        <w:t>分期</w:t>
      </w:r>
      <w:r>
        <w:rPr>
          <w:rFonts w:ascii="宋体" w:hAnsi="宋体" w:cs="宋体"/>
          <w:color w:val="auto"/>
          <w:sz w:val="24"/>
          <w:highlight w:val="none"/>
        </w:rPr>
        <w:t>支付乙方。</w:t>
      </w:r>
    </w:p>
    <w:p w14:paraId="7F04D85C">
      <w:pPr>
        <w:spacing w:line="240" w:lineRule="auto"/>
        <w:ind w:firstLine="720" w:firstLineChars="300"/>
        <w:rPr>
          <w:rFonts w:hint="eastAsia" w:ascii="宋体" w:hAnsi="宋体" w:cs="宋体"/>
          <w:color w:val="auto"/>
          <w:sz w:val="24"/>
          <w:highlight w:val="none"/>
        </w:rPr>
      </w:pPr>
      <w:r>
        <w:rPr>
          <w:rFonts w:ascii="宋体" w:hAnsi="宋体" w:cs="宋体"/>
          <w:color w:val="auto"/>
          <w:sz w:val="24"/>
          <w:highlight w:val="none"/>
        </w:rPr>
        <w:t>具体支付方式和时间如下：</w:t>
      </w:r>
    </w:p>
    <w:p w14:paraId="77ED4DFC">
      <w:p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乙方配合甲方完成数字地面大场景模型成果后，开具增值税专用发票给甲方，经甲方审核通过后，于20个工作日内支付总款项的50%，即人民币     </w:t>
      </w:r>
      <w:r>
        <w:rPr>
          <w:rFonts w:hint="eastAsia" w:ascii="宋体" w:hAnsi="宋体" w:cs="宋体"/>
          <w:color w:val="auto"/>
          <w:sz w:val="24"/>
          <w:highlight w:val="none"/>
          <w:u w:val="single"/>
        </w:rPr>
        <w:t>元</w:t>
      </w:r>
      <w:r>
        <w:rPr>
          <w:rFonts w:hint="eastAsia" w:ascii="宋体" w:hAnsi="宋体" w:cs="宋体"/>
          <w:color w:val="auto"/>
          <w:sz w:val="24"/>
          <w:highlight w:val="none"/>
        </w:rPr>
        <w:t>整（¥）</w:t>
      </w:r>
      <w:r>
        <w:rPr>
          <w:rFonts w:ascii="宋体" w:hAnsi="宋体" w:cs="宋体"/>
          <w:color w:val="auto"/>
          <w:sz w:val="24"/>
          <w:highlight w:val="none"/>
        </w:rPr>
        <w:t>；</w:t>
      </w:r>
    </w:p>
    <w:p w14:paraId="65D5B375">
      <w:p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乙方提交数字地面大场景模型成果在甲方平台运行满三个月后，经甲方验收合格后，乙方开具增值税专用发票给甲方，经甲方审核通过后，于20个工作日内支付总款项的47%，即人民币       </w:t>
      </w:r>
      <w:r>
        <w:rPr>
          <w:rFonts w:hint="eastAsia" w:ascii="宋体" w:hAnsi="宋体" w:cs="宋体"/>
          <w:color w:val="auto"/>
          <w:sz w:val="24"/>
          <w:highlight w:val="none"/>
          <w:u w:val="single"/>
        </w:rPr>
        <w:t>元整</w:t>
      </w:r>
      <w:r>
        <w:rPr>
          <w:rFonts w:hint="eastAsia" w:ascii="宋体" w:hAnsi="宋体" w:cs="宋体"/>
          <w:color w:val="auto"/>
          <w:sz w:val="24"/>
          <w:highlight w:val="none"/>
        </w:rPr>
        <w:t>（¥</w:t>
      </w:r>
      <w:r>
        <w:rPr>
          <w:rFonts w:hint="eastAsia" w:ascii="宋体" w:hAnsi="宋体" w:cs="宋体"/>
          <w:color w:val="auto"/>
          <w:sz w:val="24"/>
          <w:highlight w:val="none"/>
          <w:u w:val="single"/>
        </w:rPr>
        <w:t>.00</w:t>
      </w:r>
      <w:r>
        <w:rPr>
          <w:rFonts w:hint="eastAsia" w:ascii="宋体" w:hAnsi="宋体" w:cs="宋体"/>
          <w:color w:val="auto"/>
          <w:sz w:val="24"/>
          <w:highlight w:val="none"/>
        </w:rPr>
        <w:t>）</w:t>
      </w:r>
      <w:r>
        <w:rPr>
          <w:rFonts w:ascii="宋体" w:hAnsi="宋体" w:cs="宋体"/>
          <w:color w:val="auto"/>
          <w:sz w:val="24"/>
          <w:highlight w:val="none"/>
        </w:rPr>
        <w:t>；</w:t>
      </w:r>
    </w:p>
    <w:p w14:paraId="52527388">
      <w:p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自甲方验收合格满一年期，乙方提交成果运行无质量问题，乙方开具增值税专用发票给甲方，经甲方审核通过后，于20个工作日内支付总款项的3%，即人民币    元整（</w:t>
      </w:r>
      <w:r>
        <w:rPr>
          <w:rFonts w:hint="eastAsia" w:ascii="宋体" w:hAnsi="宋体" w:cs="宋体"/>
          <w:color w:val="auto"/>
          <w:sz w:val="24"/>
          <w:highlight w:val="none"/>
          <w:u w:val="single"/>
        </w:rPr>
        <w:t>¥</w:t>
      </w:r>
      <w:r>
        <w:rPr>
          <w:rFonts w:hint="eastAsia" w:ascii="宋体" w:hAnsi="宋体" w:cs="宋体"/>
          <w:color w:val="auto"/>
          <w:sz w:val="24"/>
          <w:highlight w:val="none"/>
        </w:rPr>
        <w:t>）</w:t>
      </w:r>
      <w:r>
        <w:rPr>
          <w:rFonts w:ascii="宋体" w:hAnsi="宋体" w:cs="宋体"/>
          <w:color w:val="auto"/>
          <w:sz w:val="24"/>
          <w:highlight w:val="none"/>
        </w:rPr>
        <w:t>。</w:t>
      </w:r>
    </w:p>
    <w:p w14:paraId="4027150D">
      <w:pPr>
        <w:spacing w:line="240" w:lineRule="auto"/>
        <w:ind w:firstLine="638" w:firstLineChars="266"/>
        <w:rPr>
          <w:rFonts w:hint="eastAsia" w:ascii="宋体" w:hAnsi="宋体" w:cs="宋体"/>
          <w:color w:val="auto"/>
          <w:sz w:val="24"/>
          <w:highlight w:val="none"/>
        </w:rPr>
      </w:pPr>
      <w:r>
        <w:rPr>
          <w:rFonts w:hint="eastAsia" w:ascii="宋体" w:hAnsi="宋体" w:cs="宋体"/>
          <w:color w:val="auto"/>
          <w:sz w:val="24"/>
          <w:highlight w:val="none"/>
        </w:rPr>
        <w:t>乙方应对上述收款信息的准确性负责，收款信息变动前须提前5个工作日书面通知甲方，否则甲方不对乙方未能收到或迟延收到任何款项而承担责任。</w:t>
      </w:r>
    </w:p>
    <w:p w14:paraId="365F7C19">
      <w:pPr>
        <w:numPr>
          <w:ilvl w:val="1"/>
          <w:numId w:val="4"/>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w:t>
      </w:r>
      <w:r>
        <w:rPr>
          <w:rFonts w:ascii="宋体" w:hAnsi="宋体" w:cs="宋体"/>
          <w:color w:val="auto"/>
          <w:sz w:val="24"/>
          <w:highlight w:val="none"/>
        </w:rPr>
        <w:t>因履行本合同应遵守的保密义务如下：</w:t>
      </w:r>
    </w:p>
    <w:p w14:paraId="0828A5E6">
      <w:pPr>
        <w:spacing w:line="240" w:lineRule="auto"/>
        <w:ind w:firstLine="638" w:firstLineChars="266"/>
        <w:rPr>
          <w:rFonts w:hint="eastAsia" w:ascii="宋体" w:hAnsi="宋体" w:cs="宋体"/>
          <w:color w:val="auto"/>
          <w:sz w:val="24"/>
          <w:highlight w:val="none"/>
        </w:rPr>
      </w:pPr>
      <w:r>
        <w:rPr>
          <w:rFonts w:ascii="宋体" w:hAnsi="宋体" w:cs="宋体"/>
          <w:color w:val="auto"/>
          <w:sz w:val="24"/>
          <w:highlight w:val="none"/>
        </w:rPr>
        <w:t>乙方：</w:t>
      </w:r>
    </w:p>
    <w:p w14:paraId="1A7121BA">
      <w:pPr>
        <w:numPr>
          <w:ilvl w:val="3"/>
          <w:numId w:val="5"/>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保密内容（包括技术信息和经营信息）：</w:t>
      </w:r>
      <w:r>
        <w:rPr>
          <w:rFonts w:hint="eastAsia" w:ascii="宋体" w:hAnsi="宋体" w:cs="宋体"/>
          <w:color w:val="auto"/>
          <w:sz w:val="24"/>
          <w:highlight w:val="none"/>
        </w:rPr>
        <w:t>项目涉及所有甲方材料文件</w:t>
      </w:r>
      <w:r>
        <w:rPr>
          <w:rFonts w:ascii="宋体" w:hAnsi="宋体" w:cs="宋体"/>
          <w:color w:val="auto"/>
          <w:sz w:val="24"/>
          <w:highlight w:val="none"/>
        </w:rPr>
        <w:t>。</w:t>
      </w:r>
    </w:p>
    <w:p w14:paraId="0127A6C1">
      <w:pPr>
        <w:numPr>
          <w:ilvl w:val="3"/>
          <w:numId w:val="5"/>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涉密人员范围：</w:t>
      </w:r>
      <w:r>
        <w:rPr>
          <w:rFonts w:hint="eastAsia" w:ascii="宋体" w:hAnsi="宋体" w:cs="宋体"/>
          <w:color w:val="auto"/>
          <w:sz w:val="24"/>
          <w:highlight w:val="none"/>
        </w:rPr>
        <w:t>乙方全部因履行本合同可以获取甲方信息的人员</w:t>
      </w:r>
      <w:r>
        <w:rPr>
          <w:rFonts w:ascii="宋体" w:hAnsi="宋体" w:cs="宋体"/>
          <w:color w:val="auto"/>
          <w:sz w:val="24"/>
          <w:highlight w:val="none"/>
        </w:rPr>
        <w:t>。</w:t>
      </w:r>
    </w:p>
    <w:p w14:paraId="6934E6D8">
      <w:pPr>
        <w:numPr>
          <w:ilvl w:val="3"/>
          <w:numId w:val="5"/>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保密期限：</w:t>
      </w:r>
      <w:r>
        <w:rPr>
          <w:rFonts w:hint="eastAsia" w:ascii="宋体" w:hAnsi="宋体" w:cs="宋体"/>
          <w:color w:val="auto"/>
          <w:sz w:val="24"/>
          <w:highlight w:val="none"/>
        </w:rPr>
        <w:t>自工作人员获取项目信息至该信息可以通过公共渠道查询为止</w:t>
      </w:r>
      <w:r>
        <w:rPr>
          <w:rFonts w:ascii="宋体" w:hAnsi="宋体" w:cs="宋体"/>
          <w:color w:val="auto"/>
          <w:sz w:val="24"/>
          <w:highlight w:val="none"/>
        </w:rPr>
        <w:t>。</w:t>
      </w:r>
    </w:p>
    <w:p w14:paraId="2D88D72B">
      <w:pPr>
        <w:numPr>
          <w:ilvl w:val="3"/>
          <w:numId w:val="5"/>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泄密责任：</w:t>
      </w:r>
      <w:r>
        <w:rPr>
          <w:rFonts w:hint="eastAsia" w:ascii="宋体" w:hAnsi="宋体" w:cs="宋体"/>
          <w:color w:val="auto"/>
          <w:sz w:val="24"/>
          <w:highlight w:val="none"/>
        </w:rPr>
        <w:t>向甲方支付合同价款30%违约金，违约金不足以弥补损失的还应弥补损失</w:t>
      </w:r>
      <w:r>
        <w:rPr>
          <w:rFonts w:ascii="宋体" w:hAnsi="宋体" w:cs="宋体"/>
          <w:color w:val="auto"/>
          <w:sz w:val="24"/>
          <w:highlight w:val="none"/>
        </w:rPr>
        <w:t>。</w:t>
      </w:r>
    </w:p>
    <w:p w14:paraId="75B364BC">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双方确定以下列标准和方式对乙方的技术服务工作成果进行验收：</w:t>
      </w:r>
    </w:p>
    <w:p w14:paraId="7E2C7183">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乙方完成技术服务工作的形式：</w:t>
      </w:r>
      <w:r>
        <w:rPr>
          <w:rFonts w:hint="eastAsia" w:ascii="宋体" w:hAnsi="宋体" w:cs="宋体"/>
          <w:color w:val="auto"/>
          <w:sz w:val="24"/>
          <w:highlight w:val="none"/>
        </w:rPr>
        <w:t>本项目成果1份，并以U盘存储形式提供电子版通用格式的源文件</w:t>
      </w:r>
      <w:r>
        <w:rPr>
          <w:rFonts w:ascii="宋体" w:hAnsi="宋体" w:cs="宋体"/>
          <w:color w:val="auto"/>
          <w:sz w:val="24"/>
          <w:highlight w:val="none"/>
        </w:rPr>
        <w:t>。</w:t>
      </w:r>
    </w:p>
    <w:p w14:paraId="0A0B9A1E">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技术服务工作成果的验收标准：</w:t>
      </w:r>
      <w:r>
        <w:rPr>
          <w:rFonts w:hint="eastAsia" w:ascii="宋体" w:hAnsi="宋体" w:cs="宋体"/>
          <w:color w:val="auto"/>
          <w:sz w:val="24"/>
          <w:highlight w:val="none"/>
        </w:rPr>
        <w:t>【经甲方验收合格】</w:t>
      </w:r>
    </w:p>
    <w:p w14:paraId="7A24172F">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技术服务工作成果的验收方法：</w:t>
      </w:r>
      <w:r>
        <w:rPr>
          <w:rFonts w:hint="eastAsia" w:ascii="宋体" w:hAnsi="宋体" w:cs="宋体"/>
          <w:color w:val="auto"/>
          <w:sz w:val="24"/>
          <w:highlight w:val="none"/>
        </w:rPr>
        <w:t>提交成果可在甲方指定平台正常运行超过72小时，并无明显技术缺陷</w:t>
      </w:r>
      <w:r>
        <w:rPr>
          <w:rFonts w:ascii="宋体" w:hAnsi="宋体" w:cs="宋体"/>
          <w:color w:val="auto"/>
          <w:sz w:val="24"/>
          <w:highlight w:val="none"/>
        </w:rPr>
        <w:t>。</w:t>
      </w:r>
    </w:p>
    <w:p w14:paraId="559A5F4F">
      <w:pPr>
        <w:numPr>
          <w:ilvl w:val="3"/>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验</w:t>
      </w:r>
      <w:r>
        <w:rPr>
          <w:rFonts w:ascii="宋体" w:hAnsi="宋体" w:cs="宋体"/>
          <w:color w:val="auto"/>
          <w:sz w:val="24"/>
          <w:highlight w:val="none"/>
        </w:rPr>
        <w:t>收的时间和地点：</w:t>
      </w:r>
      <w:r>
        <w:rPr>
          <w:rFonts w:hint="eastAsia" w:ascii="宋体" w:hAnsi="宋体" w:cs="宋体"/>
          <w:color w:val="auto"/>
          <w:sz w:val="24"/>
          <w:highlight w:val="none"/>
        </w:rPr>
        <w:t xml:space="preserve">   年   月   日，吉林省长春市</w:t>
      </w:r>
      <w:r>
        <w:rPr>
          <w:rFonts w:ascii="宋体" w:hAnsi="宋体" w:cs="宋体"/>
          <w:color w:val="auto"/>
          <w:sz w:val="24"/>
          <w:highlight w:val="none"/>
        </w:rPr>
        <w:t>。</w:t>
      </w:r>
    </w:p>
    <w:p w14:paraId="1E472FA5">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双方确定：</w:t>
      </w:r>
    </w:p>
    <w:p w14:paraId="2BFB8D88">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在本合同有效期内，甲方利用乙方提交的技术服务工作成果所完成的新的技术成果，归</w:t>
      </w:r>
      <w:r>
        <w:rPr>
          <w:rFonts w:hint="eastAsia" w:ascii="宋体" w:hAnsi="宋体" w:cs="宋体"/>
          <w:color w:val="auto"/>
          <w:sz w:val="24"/>
          <w:highlight w:val="none"/>
        </w:rPr>
        <w:t>甲</w:t>
      </w:r>
      <w:r>
        <w:rPr>
          <w:rFonts w:ascii="宋体" w:hAnsi="宋体" w:cs="宋体"/>
          <w:color w:val="auto"/>
          <w:sz w:val="24"/>
          <w:highlight w:val="none"/>
        </w:rPr>
        <w:t>方所有。</w:t>
      </w:r>
    </w:p>
    <w:p w14:paraId="6C7163E9">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在本合同有效期内，乙方利用甲方提供的技术资料和工作条件所完成的新的技术成果，归</w:t>
      </w:r>
      <w:r>
        <w:rPr>
          <w:rFonts w:hint="eastAsia" w:ascii="宋体" w:hAnsi="宋体" w:cs="宋体"/>
          <w:color w:val="auto"/>
          <w:sz w:val="24"/>
          <w:highlight w:val="none"/>
        </w:rPr>
        <w:t>甲</w:t>
      </w:r>
      <w:r>
        <w:rPr>
          <w:rFonts w:ascii="宋体" w:hAnsi="宋体" w:cs="宋体"/>
          <w:color w:val="auto"/>
          <w:sz w:val="24"/>
          <w:highlight w:val="none"/>
        </w:rPr>
        <w:t>方所有。</w:t>
      </w:r>
    </w:p>
    <w:p w14:paraId="5512C2C0">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双方确定，按以下约定承担各自的违约责任：</w:t>
      </w:r>
    </w:p>
    <w:p w14:paraId="4BC6292C">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甲方的违约责任</w:t>
      </w:r>
    </w:p>
    <w:p w14:paraId="0C266CA2">
      <w:pPr>
        <w:numPr>
          <w:ilvl w:val="4"/>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甲方未按照合同约定提供必要的数据和资料，或者迟延提供合同约定的数据和资料，或者所提供的数据、资料有严重缺陷，影响工作进度和质量的，</w:t>
      </w:r>
      <w:r>
        <w:rPr>
          <w:rFonts w:hint="eastAsia" w:ascii="宋体" w:hAnsi="宋体" w:cs="宋体"/>
          <w:color w:val="auto"/>
          <w:sz w:val="24"/>
          <w:highlight w:val="none"/>
        </w:rPr>
        <w:t>乙方有权</w:t>
      </w:r>
      <w:r>
        <w:rPr>
          <w:rFonts w:ascii="宋体" w:hAnsi="宋体" w:cs="宋体"/>
          <w:color w:val="auto"/>
          <w:sz w:val="24"/>
          <w:highlight w:val="none"/>
        </w:rPr>
        <w:t>相应顺延技术服务成果交付时间；</w:t>
      </w:r>
    </w:p>
    <w:p w14:paraId="392228B1">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乙方的违约责任</w:t>
      </w:r>
    </w:p>
    <w:p w14:paraId="6E7FDDB9">
      <w:pPr>
        <w:numPr>
          <w:ilvl w:val="4"/>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乙方未按期提交服务成果，应当减收或者免收报酬，且每逾期一日，按合同总金额的万分之一计付违约金；如乙方逾期30日仍未提交服务成果，甲方有权解除合同并要求乙方支付合同总金额 </w:t>
      </w:r>
      <w:r>
        <w:rPr>
          <w:rFonts w:ascii="宋体" w:hAnsi="宋体" w:cs="宋体"/>
          <w:color w:val="auto"/>
          <w:sz w:val="24"/>
          <w:highlight w:val="none"/>
        </w:rPr>
        <w:t xml:space="preserve">  </w:t>
      </w:r>
      <w:r>
        <w:rPr>
          <w:rFonts w:hint="eastAsia" w:ascii="宋体" w:hAnsi="宋体" w:cs="宋体"/>
          <w:color w:val="auto"/>
          <w:sz w:val="24"/>
          <w:highlight w:val="none"/>
        </w:rPr>
        <w:t>%的违约金；</w:t>
      </w:r>
    </w:p>
    <w:p w14:paraId="3A69F0BA">
      <w:pPr>
        <w:numPr>
          <w:ilvl w:val="4"/>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乙方所提交的服务成果不符合合同约定，或未通过验收的，甲方可拒付报酬，并有权要求乙方按合同总额20%支付违约金；</w:t>
      </w:r>
    </w:p>
    <w:p w14:paraId="0D44E66A">
      <w:pPr>
        <w:numPr>
          <w:ilvl w:val="4"/>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乙方在接到甲方提交的技术资料和数据之日起10日内，不开展服务工作的，甲方有权解除合同，乙方应当返还已收的报酬，并有权要求乙方按合同总额10%支付违约金。</w:t>
      </w:r>
    </w:p>
    <w:p w14:paraId="274837FE">
      <w:pPr>
        <w:numPr>
          <w:ilvl w:val="4"/>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未经甲方书面同意，乙方不得将本合同项下的权利义务全部或部分转让给第三人，否则甲方有权单方解除本合同，乙方应向甲方支付合同总额30%的违约金，违约金不足以弥补甲方损失的，乙方应另行赔偿。</w:t>
      </w:r>
    </w:p>
    <w:p w14:paraId="1898C9B1">
      <w:pPr>
        <w:numPr>
          <w:ilvl w:val="4"/>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甲方因实现本合同项下债权而发生的所有费用，包括但不限于诉讼费、仲裁费、财产保全费、保全担保费或保全保险费等为保全支出的相关费用、申请执行费、律师代理费，办案费、公告费、评估费、鉴定费、拍卖费、差旅费、电讯费等，均由乙方承担，甲方有权向乙方追偿。</w:t>
      </w:r>
    </w:p>
    <w:p w14:paraId="387E4A8B">
      <w:pPr>
        <w:numPr>
          <w:ilvl w:val="1"/>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 xml:space="preserve">双方确定，在本合同有效期内，甲方指定 </w:t>
      </w:r>
      <w:r>
        <w:rPr>
          <w:rFonts w:ascii="宋体" w:hAnsi="宋体" w:cs="宋体"/>
          <w:color w:val="auto"/>
          <w:sz w:val="24"/>
          <w:highlight w:val="none"/>
        </w:rPr>
        <w:t xml:space="preserve">  </w:t>
      </w:r>
      <w:r>
        <w:rPr>
          <w:rFonts w:hint="eastAsia" w:ascii="宋体" w:hAnsi="宋体" w:cs="宋体"/>
          <w:color w:val="auto"/>
          <w:sz w:val="24"/>
          <w:highlight w:val="none"/>
        </w:rPr>
        <w:t>为甲方项目联系人，乙方指定为乙方项目联系人。</w:t>
      </w:r>
    </w:p>
    <w:p w14:paraId="5FFE75A9">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双方确定，出现下列情形，致使本合同的履行成为不必要或不可能，可以解除本合同：</w:t>
      </w:r>
    </w:p>
    <w:p w14:paraId="3FF4B2F4">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发生不可抗力；</w:t>
      </w:r>
    </w:p>
    <w:p w14:paraId="29821D53">
      <w:pPr>
        <w:numPr>
          <w:ilvl w:val="3"/>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乙方以明示或行为的方式表明不能完成技术服务工作的</w:t>
      </w:r>
      <w:r>
        <w:rPr>
          <w:rFonts w:ascii="宋体" w:hAnsi="宋体" w:cs="宋体"/>
          <w:color w:val="auto"/>
          <w:sz w:val="24"/>
          <w:highlight w:val="none"/>
        </w:rPr>
        <w:t>；</w:t>
      </w:r>
    </w:p>
    <w:p w14:paraId="7FABB517">
      <w:pPr>
        <w:numPr>
          <w:ilvl w:val="3"/>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乙方应具备的相关资质不实；</w:t>
      </w:r>
    </w:p>
    <w:p w14:paraId="794F3F8B">
      <w:pPr>
        <w:numPr>
          <w:ilvl w:val="3"/>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乙方未经甲方书面同意将本合同约定工作的全部或部分交由第三人完成的；</w:t>
      </w:r>
    </w:p>
    <w:p w14:paraId="7045B200">
      <w:pPr>
        <w:numPr>
          <w:ilvl w:val="3"/>
          <w:numId w:val="6"/>
        </w:numPr>
        <w:adjustRightInd w:val="0"/>
        <w:snapToGrid w:val="0"/>
        <w:spacing w:line="240" w:lineRule="auto"/>
        <w:ind w:firstLine="480"/>
        <w:rPr>
          <w:rFonts w:hint="eastAsia" w:ascii="宋体" w:hAnsi="宋体" w:cs="宋体"/>
          <w:color w:val="auto"/>
          <w:sz w:val="24"/>
          <w:highlight w:val="none"/>
        </w:rPr>
      </w:pPr>
      <w:r>
        <w:rPr>
          <w:rFonts w:hint="eastAsia" w:ascii="宋体" w:hAnsi="宋体" w:cs="宋体"/>
          <w:color w:val="auto"/>
          <w:sz w:val="24"/>
          <w:highlight w:val="none"/>
        </w:rPr>
        <w:t>甲方出现经营决策变化不再需要乙方提供此项服务的。</w:t>
      </w:r>
    </w:p>
    <w:p w14:paraId="3CCAA99A">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双方因履行本合同而发生的争议，应协商、调解解决。协商、调解不成的，确定按以下第（</w:t>
      </w:r>
      <w:r>
        <w:rPr>
          <w:rFonts w:hint="eastAsia" w:ascii="宋体" w:hAnsi="宋体" w:cs="宋体"/>
          <w:color w:val="auto"/>
          <w:sz w:val="24"/>
          <w:highlight w:val="none"/>
        </w:rPr>
        <w:t>2</w:t>
      </w:r>
      <w:r>
        <w:rPr>
          <w:rFonts w:ascii="宋体" w:hAnsi="宋体" w:cs="宋体"/>
          <w:color w:val="auto"/>
          <w:sz w:val="24"/>
          <w:highlight w:val="none"/>
        </w:rPr>
        <w:t>）种方式处理：</w:t>
      </w:r>
    </w:p>
    <w:p w14:paraId="45D95FAC">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提交</w:t>
      </w:r>
      <w:r>
        <w:rPr>
          <w:rFonts w:hint="eastAsia" w:ascii="宋体" w:hAnsi="宋体" w:cs="宋体"/>
          <w:color w:val="auto"/>
          <w:sz w:val="24"/>
          <w:highlight w:val="none"/>
        </w:rPr>
        <w:t>长春</w:t>
      </w:r>
      <w:r>
        <w:rPr>
          <w:rFonts w:ascii="宋体" w:hAnsi="宋体" w:cs="宋体"/>
          <w:color w:val="auto"/>
          <w:sz w:val="24"/>
          <w:highlight w:val="none"/>
        </w:rPr>
        <w:t>仲裁委员会仲裁；</w:t>
      </w:r>
    </w:p>
    <w:p w14:paraId="3F382473">
      <w:pPr>
        <w:numPr>
          <w:ilvl w:val="3"/>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依法向</w:t>
      </w:r>
      <w:r>
        <w:rPr>
          <w:rFonts w:hint="eastAsia" w:ascii="宋体" w:hAnsi="宋体" w:cs="宋体"/>
          <w:color w:val="auto"/>
          <w:sz w:val="24"/>
          <w:highlight w:val="none"/>
        </w:rPr>
        <w:t>甲方所在地</w:t>
      </w:r>
      <w:r>
        <w:rPr>
          <w:rFonts w:ascii="宋体" w:hAnsi="宋体" w:cs="宋体"/>
          <w:color w:val="auto"/>
          <w:sz w:val="24"/>
          <w:highlight w:val="none"/>
        </w:rPr>
        <w:t>人民法院起诉。</w:t>
      </w:r>
    </w:p>
    <w:p w14:paraId="67DB16E2">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双方约定本合同其他相关事项为：</w:t>
      </w:r>
      <w:r>
        <w:rPr>
          <w:rFonts w:hint="eastAsia" w:ascii="宋体" w:hAnsi="宋体" w:cs="宋体"/>
          <w:color w:val="auto"/>
          <w:sz w:val="24"/>
          <w:highlight w:val="none"/>
        </w:rPr>
        <w:t>合同各方为履行本合同而相互发出的函件、通知等文件，除可即时由对方授权代表或联系人签收外，可以以EMS（其他快递）或电子邮件方式向各方于本合同确定的收件地址发出。以EMS（其他快递）方式发出的，自文件寄出之日起3日内未签收的，则第3日期满即视为送达，各方确认本合同约定的地址可作为司法送达地址（即作为仲裁或法院法律文书送达地址）；以电子邮件方式发出的，以发送方“邮件系统发送成功载明的时间”为送达时间</w:t>
      </w:r>
      <w:r>
        <w:rPr>
          <w:rFonts w:ascii="宋体" w:hAnsi="宋体" w:cs="宋体"/>
          <w:color w:val="auto"/>
          <w:sz w:val="24"/>
          <w:highlight w:val="none"/>
        </w:rPr>
        <w:t>。</w:t>
      </w:r>
    </w:p>
    <w:p w14:paraId="5B09C467">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本合同一式</w:t>
      </w:r>
      <w:r>
        <w:rPr>
          <w:rFonts w:hint="eastAsia" w:ascii="宋体" w:hAnsi="宋体" w:cs="宋体"/>
          <w:color w:val="auto"/>
          <w:sz w:val="24"/>
          <w:highlight w:val="none"/>
        </w:rPr>
        <w:t>陆</w:t>
      </w:r>
      <w:r>
        <w:rPr>
          <w:rFonts w:ascii="宋体" w:hAnsi="宋体" w:cs="宋体"/>
          <w:color w:val="auto"/>
          <w:sz w:val="24"/>
          <w:highlight w:val="none"/>
        </w:rPr>
        <w:t>份，</w:t>
      </w:r>
      <w:r>
        <w:rPr>
          <w:rFonts w:hint="eastAsia" w:ascii="宋体" w:hAnsi="宋体" w:cs="宋体"/>
          <w:color w:val="auto"/>
          <w:sz w:val="24"/>
          <w:highlight w:val="none"/>
        </w:rPr>
        <w:t>甲方执叁份，乙方执叁份，各份</w:t>
      </w:r>
      <w:r>
        <w:rPr>
          <w:rFonts w:ascii="宋体" w:hAnsi="宋体" w:cs="宋体"/>
          <w:color w:val="auto"/>
          <w:sz w:val="24"/>
          <w:highlight w:val="none"/>
        </w:rPr>
        <w:t>具有同等法律效力</w:t>
      </w:r>
      <w:r>
        <w:rPr>
          <w:rFonts w:hint="eastAsia" w:ascii="宋体" w:hAnsi="宋体" w:cs="宋体"/>
          <w:color w:val="auto"/>
          <w:sz w:val="24"/>
          <w:highlight w:val="none"/>
        </w:rPr>
        <w:t>。</w:t>
      </w:r>
    </w:p>
    <w:p w14:paraId="20C07744">
      <w:pPr>
        <w:numPr>
          <w:ilvl w:val="1"/>
          <w:numId w:val="6"/>
        </w:numPr>
        <w:adjustRightInd w:val="0"/>
        <w:snapToGrid w:val="0"/>
        <w:spacing w:line="240" w:lineRule="auto"/>
        <w:ind w:firstLine="480"/>
        <w:rPr>
          <w:rFonts w:hint="eastAsia" w:ascii="宋体" w:hAnsi="宋体" w:cs="宋体"/>
          <w:color w:val="auto"/>
          <w:sz w:val="24"/>
          <w:highlight w:val="none"/>
        </w:rPr>
      </w:pPr>
      <w:r>
        <w:rPr>
          <w:rFonts w:ascii="宋体" w:hAnsi="宋体" w:cs="宋体"/>
          <w:color w:val="auto"/>
          <w:sz w:val="24"/>
          <w:highlight w:val="none"/>
        </w:rPr>
        <w:t>本合同经双方法定代表人/委托代理人签字</w:t>
      </w:r>
      <w:r>
        <w:rPr>
          <w:rFonts w:hint="eastAsia" w:ascii="宋体" w:hAnsi="宋体" w:cs="宋体"/>
          <w:color w:val="auto"/>
          <w:sz w:val="24"/>
          <w:highlight w:val="none"/>
        </w:rPr>
        <w:t>或</w:t>
      </w:r>
      <w:r>
        <w:rPr>
          <w:rFonts w:ascii="宋体" w:hAnsi="宋体" w:cs="宋体"/>
          <w:color w:val="auto"/>
          <w:sz w:val="24"/>
          <w:highlight w:val="none"/>
        </w:rPr>
        <w:t>盖章</w:t>
      </w:r>
      <w:r>
        <w:rPr>
          <w:rFonts w:hint="eastAsia" w:ascii="宋体" w:hAnsi="宋体" w:cs="宋体"/>
          <w:color w:val="auto"/>
          <w:sz w:val="24"/>
          <w:highlight w:val="none"/>
        </w:rPr>
        <w:t>并加盖公章</w:t>
      </w:r>
      <w:r>
        <w:rPr>
          <w:rFonts w:ascii="宋体" w:hAnsi="宋体" w:cs="宋体"/>
          <w:color w:val="auto"/>
          <w:sz w:val="24"/>
          <w:highlight w:val="none"/>
        </w:rPr>
        <w:t>后生效。</w:t>
      </w:r>
    </w:p>
    <w:p w14:paraId="12AC28FF">
      <w:pPr>
        <w:widowControl/>
        <w:spacing w:line="240" w:lineRule="auto"/>
        <w:ind w:firstLine="0" w:firstLineChars="0"/>
        <w:jc w:val="left"/>
        <w:rPr>
          <w:rFonts w:hint="eastAsia" w:ascii="宋体" w:hAnsi="宋体" w:cs="宋体"/>
          <w:color w:val="auto"/>
          <w:sz w:val="24"/>
          <w:highlight w:val="none"/>
        </w:rPr>
      </w:pPr>
    </w:p>
    <w:p w14:paraId="71AD8870">
      <w:pPr>
        <w:widowControl/>
        <w:spacing w:line="240" w:lineRule="auto"/>
        <w:ind w:firstLine="0" w:firstLineChars="0"/>
        <w:jc w:val="left"/>
        <w:rPr>
          <w:rFonts w:hint="eastAsia" w:ascii="宋体" w:hAnsi="宋体" w:cs="宋体"/>
          <w:b/>
          <w:color w:val="auto"/>
          <w:highlight w:val="none"/>
        </w:rPr>
      </w:pPr>
    </w:p>
    <w:p w14:paraId="29582DAB">
      <w:pPr>
        <w:widowControl/>
        <w:spacing w:line="240" w:lineRule="auto"/>
        <w:ind w:firstLine="480"/>
        <w:rPr>
          <w:rFonts w:hint="eastAsia" w:ascii="宋体" w:hAnsi="宋体" w:cs="宋体"/>
          <w:color w:val="auto"/>
          <w:sz w:val="24"/>
          <w:highlight w:val="none"/>
        </w:rPr>
      </w:pPr>
      <w:r>
        <w:rPr>
          <w:rFonts w:ascii="宋体" w:hAnsi="宋体" w:cs="宋体"/>
          <w:color w:val="auto"/>
          <w:sz w:val="24"/>
          <w:highlight w:val="none"/>
        </w:rPr>
        <w:t>甲方（盖章）：</w:t>
      </w:r>
    </w:p>
    <w:p w14:paraId="36DCD210">
      <w:pPr>
        <w:widowControl/>
        <w:spacing w:line="240" w:lineRule="auto"/>
        <w:ind w:firstLine="480"/>
        <w:rPr>
          <w:rFonts w:hint="eastAsia" w:ascii="宋体" w:hAnsi="宋体" w:cs="宋体"/>
          <w:color w:val="auto"/>
          <w:sz w:val="24"/>
          <w:highlight w:val="none"/>
        </w:rPr>
      </w:pPr>
      <w:r>
        <w:rPr>
          <w:rFonts w:ascii="宋体" w:hAnsi="宋体" w:cs="宋体"/>
          <w:color w:val="auto"/>
          <w:sz w:val="24"/>
          <w:highlight w:val="none"/>
        </w:rPr>
        <w:t>法定代表人/委托代理人：（签名）</w:t>
      </w:r>
    </w:p>
    <w:p w14:paraId="50737A97">
      <w:pPr>
        <w:widowControl/>
        <w:spacing w:line="240" w:lineRule="auto"/>
        <w:ind w:firstLine="480"/>
        <w:rPr>
          <w:rFonts w:hint="eastAsia" w:ascii="宋体" w:hAnsi="宋体" w:cs="宋体"/>
          <w:color w:val="auto"/>
          <w:sz w:val="24"/>
          <w:highlight w:val="none"/>
        </w:rPr>
      </w:pPr>
    </w:p>
    <w:p w14:paraId="7932D755">
      <w:pPr>
        <w:pStyle w:val="3"/>
        <w:spacing w:line="240" w:lineRule="auto"/>
        <w:rPr>
          <w:rFonts w:hint="default"/>
          <w:color w:val="auto"/>
          <w:highlight w:val="none"/>
        </w:rPr>
      </w:pPr>
    </w:p>
    <w:p w14:paraId="2E7BC7F9">
      <w:pPr>
        <w:spacing w:line="240" w:lineRule="auto"/>
        <w:rPr>
          <w:color w:val="auto"/>
          <w:highlight w:val="none"/>
        </w:rPr>
      </w:pPr>
    </w:p>
    <w:p w14:paraId="5DB36B1B">
      <w:pPr>
        <w:widowControl/>
        <w:spacing w:line="240" w:lineRule="auto"/>
        <w:ind w:firstLine="480"/>
        <w:rPr>
          <w:rFonts w:hint="eastAsia" w:ascii="宋体" w:hAnsi="宋体" w:cs="宋体"/>
          <w:color w:val="auto"/>
          <w:sz w:val="24"/>
          <w:highlight w:val="none"/>
        </w:rPr>
      </w:pPr>
      <w:r>
        <w:rPr>
          <w:rFonts w:ascii="宋体" w:hAnsi="宋体" w:cs="宋体"/>
          <w:color w:val="auto"/>
          <w:sz w:val="24"/>
          <w:highlight w:val="none"/>
        </w:rPr>
        <w:t>乙方（盖章）：</w:t>
      </w:r>
    </w:p>
    <w:p w14:paraId="4720C7DF">
      <w:pPr>
        <w:widowControl/>
        <w:spacing w:line="240" w:lineRule="auto"/>
        <w:ind w:firstLine="480"/>
        <w:rPr>
          <w:rFonts w:hint="eastAsia" w:ascii="宋体" w:hAnsi="宋体" w:cs="宋体"/>
          <w:color w:val="auto"/>
          <w:sz w:val="24"/>
          <w:highlight w:val="none"/>
        </w:rPr>
      </w:pPr>
      <w:r>
        <w:rPr>
          <w:rFonts w:ascii="宋体" w:hAnsi="宋体" w:cs="宋体"/>
          <w:color w:val="auto"/>
          <w:sz w:val="24"/>
          <w:highlight w:val="none"/>
        </w:rPr>
        <w:t>法定代表人/委托代理人：（签名）</w:t>
      </w:r>
    </w:p>
    <w:p w14:paraId="4FA0806A">
      <w:pPr>
        <w:widowControl/>
        <w:spacing w:line="240" w:lineRule="auto"/>
        <w:ind w:firstLine="480"/>
        <w:rPr>
          <w:rFonts w:hint="eastAsia" w:ascii="宋体" w:hAnsi="宋体" w:cs="宋体"/>
          <w:color w:val="auto"/>
          <w:sz w:val="24"/>
          <w:highlight w:val="none"/>
        </w:rPr>
      </w:pPr>
    </w:p>
    <w:p w14:paraId="5B6B4A82">
      <w:pPr>
        <w:widowControl/>
        <w:spacing w:line="240" w:lineRule="auto"/>
        <w:ind w:firstLine="480"/>
        <w:rPr>
          <w:rFonts w:hint="eastAsia" w:ascii="宋体" w:hAnsi="宋体" w:cs="宋体"/>
          <w:color w:val="auto"/>
          <w:sz w:val="24"/>
          <w:highlight w:val="none"/>
        </w:rPr>
      </w:pPr>
      <w:r>
        <w:rPr>
          <w:rFonts w:ascii="宋体" w:hAnsi="宋体" w:cs="宋体"/>
          <w:color w:val="auto"/>
          <w:sz w:val="24"/>
          <w:highlight w:val="none"/>
        </w:rPr>
        <w:t>签署时间：</w:t>
      </w:r>
      <w:r>
        <w:rPr>
          <w:rFonts w:hint="eastAsia" w:ascii="宋体" w:hAnsi="宋体" w:cs="宋体"/>
          <w:color w:val="auto"/>
          <w:sz w:val="24"/>
          <w:highlight w:val="none"/>
        </w:rPr>
        <w:t xml:space="preserve">   </w:t>
      </w:r>
      <w:r>
        <w:rPr>
          <w:rFonts w:ascii="宋体" w:hAnsi="宋体" w:cs="宋体"/>
          <w:color w:val="auto"/>
          <w:sz w:val="24"/>
          <w:highlight w:val="none"/>
        </w:rPr>
        <w:t>年</w:t>
      </w:r>
      <w:r>
        <w:rPr>
          <w:rFonts w:hint="eastAsia" w:ascii="宋体" w:hAnsi="宋体" w:cs="宋体"/>
          <w:color w:val="auto"/>
          <w:sz w:val="24"/>
          <w:highlight w:val="none"/>
        </w:rPr>
        <w:t xml:space="preserve">  </w:t>
      </w:r>
      <w:r>
        <w:rPr>
          <w:rFonts w:ascii="宋体" w:hAnsi="宋体" w:cs="宋体"/>
          <w:color w:val="auto"/>
          <w:sz w:val="24"/>
          <w:highlight w:val="none"/>
        </w:rPr>
        <w:t>月</w:t>
      </w:r>
      <w:r>
        <w:rPr>
          <w:rFonts w:hint="eastAsia" w:ascii="宋体" w:hAnsi="宋体" w:cs="宋体"/>
          <w:color w:val="auto"/>
          <w:sz w:val="24"/>
          <w:highlight w:val="none"/>
        </w:rPr>
        <w:t xml:space="preserve">  </w:t>
      </w:r>
      <w:r>
        <w:rPr>
          <w:rFonts w:ascii="宋体" w:hAnsi="宋体" w:cs="宋体"/>
          <w:color w:val="auto"/>
          <w:sz w:val="24"/>
          <w:highlight w:val="none"/>
        </w:rPr>
        <w:t>日</w:t>
      </w:r>
    </w:p>
    <w:p w14:paraId="3E163B90">
      <w:pPr>
        <w:rPr>
          <w:color w:val="auto"/>
          <w:highlight w:val="none"/>
        </w:rPr>
      </w:pPr>
      <w:r>
        <w:rPr>
          <w:color w:val="auto"/>
          <w:highlight w:val="none"/>
        </w:rPr>
        <w:br w:type="page"/>
      </w:r>
    </w:p>
    <w:bookmarkEnd w:id="22"/>
    <w:bookmarkEnd w:id="23"/>
    <w:p w14:paraId="75F7D116">
      <w:pPr>
        <w:pStyle w:val="2"/>
        <w:numPr>
          <w:ilvl w:val="0"/>
          <w:numId w:val="2"/>
        </w:numPr>
        <w:ind w:firstLine="0" w:firstLineChars="0"/>
        <w:jc w:val="center"/>
        <w:rPr>
          <w:rFonts w:hint="default"/>
          <w:color w:val="auto"/>
          <w:highlight w:val="none"/>
        </w:rPr>
      </w:pPr>
      <w:bookmarkStart w:id="25" w:name="_Toc27796"/>
      <w:r>
        <w:rPr>
          <w:color w:val="auto"/>
          <w:highlight w:val="none"/>
        </w:rPr>
        <w:t>技术规格书</w:t>
      </w:r>
      <w:bookmarkEnd w:id="25"/>
    </w:p>
    <w:p w14:paraId="3F1D27A9">
      <w:pPr>
        <w:rPr>
          <w:rFonts w:ascii="Times New Roman" w:hAnsi="Times New Roman" w:cs="Times New Roman"/>
          <w:color w:val="auto"/>
          <w:highlight w:val="none"/>
        </w:rPr>
      </w:pPr>
      <w:r>
        <w:rPr>
          <w:rFonts w:ascii="Times New Roman" w:hAnsi="Times New Roman" w:cs="Times New Roman"/>
          <w:color w:val="auto"/>
          <w:highlight w:val="none"/>
        </w:rPr>
        <w:t>一、核心完成任务</w:t>
      </w:r>
    </w:p>
    <w:p w14:paraId="5C87632C">
      <w:pPr>
        <w:rPr>
          <w:rFonts w:ascii="Times New Roman" w:hAnsi="Times New Roman" w:cs="Times New Roman"/>
          <w:color w:val="auto"/>
          <w:highlight w:val="none"/>
        </w:rPr>
      </w:pPr>
      <w:r>
        <w:rPr>
          <w:rFonts w:ascii="Times New Roman" w:hAnsi="Times New Roman" w:cs="Times New Roman"/>
          <w:color w:val="auto"/>
          <w:highlight w:val="none"/>
        </w:rPr>
        <w:t>需完成输水支线和各类阀井的矢量模型建设，覆盖范围统一为10条输水支线工程，具体包括：四平支线、梨树支线、公主岭支线、辽东支线、伊通支线、双阳支线、九德支线、奢岭支线、农科支线、长春支线。输水支线矢量文件建设要求以每条支线为一个单元分别处理，单独存储。各类阀井按照功能划分为9类，具体包括：调流阀井、调压室、检修阀井、空气阀井、联通阀井、流量计井、泄水阀井、排水阀井和综合阀井，阀井按种类分别设立矢量文件，单独存储，标注名称、对应桩号。以行政区划为底图，需实现三者的精准叠加，形成“行政区划+管道+阀井位置”一体化工程文件。</w:t>
      </w:r>
    </w:p>
    <w:p w14:paraId="50F47496">
      <w:pPr>
        <w:rPr>
          <w:rFonts w:ascii="Times New Roman" w:hAnsi="Times New Roman" w:cs="Times New Roman"/>
          <w:color w:val="auto"/>
          <w:highlight w:val="none"/>
        </w:rPr>
      </w:pPr>
      <w:r>
        <w:rPr>
          <w:rFonts w:ascii="Times New Roman" w:hAnsi="Times New Roman" w:cs="Times New Roman"/>
          <w:color w:val="auto"/>
          <w:highlight w:val="none"/>
        </w:rPr>
        <w:t>二、核心技术标准</w:t>
      </w:r>
    </w:p>
    <w:p w14:paraId="4D298405">
      <w:pPr>
        <w:rPr>
          <w:rFonts w:ascii="Times New Roman" w:hAnsi="Times New Roman" w:cs="Times New Roman"/>
          <w:color w:val="auto"/>
          <w:highlight w:val="none"/>
        </w:rPr>
      </w:pPr>
      <w:r>
        <w:rPr>
          <w:rFonts w:ascii="Times New Roman" w:hAnsi="Times New Roman" w:cs="Times New Roman"/>
          <w:color w:val="auto"/>
          <w:highlight w:val="none"/>
        </w:rPr>
        <w:t>1. 数据格式与版本</w:t>
      </w:r>
    </w:p>
    <w:p w14:paraId="4CBA9260">
      <w:pPr>
        <w:rPr>
          <w:rFonts w:ascii="Times New Roman" w:hAnsi="Times New Roman" w:cs="Times New Roman"/>
          <w:color w:val="auto"/>
          <w:highlight w:val="none"/>
        </w:rPr>
      </w:pPr>
      <w:r>
        <w:rPr>
          <w:rFonts w:ascii="Times New Roman" w:hAnsi="Times New Roman" w:cs="Times New Roman"/>
          <w:color w:val="auto"/>
          <w:highlight w:val="none"/>
        </w:rPr>
        <w:t>所有矢量数据须采用 Esri Shapefile(.shp)格式，确保可被 ArcGIS 10.2 及以上版本正常打开、编辑与属性查询。</w:t>
      </w:r>
    </w:p>
    <w:p w14:paraId="2C8E4F8F">
      <w:pPr>
        <w:rPr>
          <w:rFonts w:ascii="Times New Roman" w:hAnsi="Times New Roman" w:cs="Times New Roman"/>
          <w:color w:val="auto"/>
          <w:highlight w:val="none"/>
        </w:rPr>
      </w:pPr>
      <w:r>
        <w:rPr>
          <w:rFonts w:ascii="Times New Roman" w:hAnsi="Times New Roman" w:cs="Times New Roman"/>
          <w:color w:val="auto"/>
          <w:highlight w:val="none"/>
        </w:rPr>
        <w:t>2. 数据分层与命名</w:t>
      </w:r>
    </w:p>
    <w:p w14:paraId="6A8EDCE4">
      <w:pPr>
        <w:rPr>
          <w:rFonts w:ascii="Times New Roman" w:hAnsi="Times New Roman" w:cs="Times New Roman"/>
          <w:color w:val="auto"/>
          <w:highlight w:val="none"/>
        </w:rPr>
      </w:pPr>
      <w:r>
        <w:rPr>
          <w:rFonts w:ascii="Times New Roman" w:hAnsi="Times New Roman" w:cs="Times New Roman"/>
          <w:color w:val="auto"/>
          <w:highlight w:val="none"/>
        </w:rPr>
        <w:t>管道数据层：命名为各支线名称，要素类型为 线（Polyline）。</w:t>
      </w:r>
    </w:p>
    <w:p w14:paraId="05BCFCA9">
      <w:pPr>
        <w:rPr>
          <w:rFonts w:ascii="Times New Roman" w:hAnsi="Times New Roman" w:cs="Times New Roman"/>
          <w:color w:val="auto"/>
          <w:highlight w:val="none"/>
        </w:rPr>
      </w:pPr>
      <w:r>
        <w:rPr>
          <w:rFonts w:ascii="Times New Roman" w:hAnsi="Times New Roman" w:cs="Times New Roman"/>
          <w:color w:val="auto"/>
          <w:highlight w:val="none"/>
        </w:rPr>
        <w:t>井位数据层：命名为各类井名称，要素类型为 点（Point）。</w:t>
      </w:r>
    </w:p>
    <w:p w14:paraId="3E358D1A">
      <w:pPr>
        <w:rPr>
          <w:rFonts w:ascii="Times New Roman" w:hAnsi="Times New Roman" w:cs="Times New Roman"/>
          <w:color w:val="auto"/>
          <w:highlight w:val="none"/>
        </w:rPr>
      </w:pPr>
      <w:r>
        <w:rPr>
          <w:rFonts w:ascii="Times New Roman" w:hAnsi="Times New Roman" w:cs="Times New Roman"/>
          <w:color w:val="auto"/>
          <w:highlight w:val="none"/>
        </w:rPr>
        <w:t>3.数据格式与存储</w:t>
      </w:r>
    </w:p>
    <w:p w14:paraId="2772F0A5">
      <w:pPr>
        <w:rPr>
          <w:color w:val="auto"/>
          <w:highlight w:val="none"/>
        </w:rPr>
      </w:pPr>
      <w:r>
        <w:rPr>
          <w:rFonts w:ascii="Times New Roman" w:hAnsi="Times New Roman" w:cs="Times New Roman"/>
          <w:color w:val="auto"/>
          <w:highlight w:val="none"/>
        </w:rPr>
        <w:t>采用.shp格式，文件命名规范为“支线名称/阀井类型名称.shp”，阀井属性表至少包含ID、名称、桩号字段。</w:t>
      </w:r>
      <w:r>
        <w:rPr>
          <w:rFonts w:hint="eastAsia"/>
          <w:color w:val="auto"/>
          <w:highlight w:val="none"/>
        </w:rPr>
        <w:br w:type="page"/>
      </w:r>
    </w:p>
    <w:p w14:paraId="7F86A761">
      <w:pPr>
        <w:pStyle w:val="2"/>
        <w:numPr>
          <w:ilvl w:val="0"/>
          <w:numId w:val="2"/>
        </w:numPr>
        <w:ind w:firstLine="0" w:firstLineChars="0"/>
        <w:jc w:val="center"/>
        <w:rPr>
          <w:rFonts w:hint="default"/>
          <w:color w:val="auto"/>
          <w:highlight w:val="none"/>
        </w:rPr>
      </w:pPr>
      <w:bookmarkStart w:id="26" w:name="_Toc13105"/>
      <w:r>
        <w:rPr>
          <w:color w:val="auto"/>
          <w:highlight w:val="none"/>
        </w:rPr>
        <w:t>询比</w:t>
      </w:r>
      <w:r>
        <w:rPr>
          <w:rFonts w:hint="default"/>
          <w:color w:val="auto"/>
          <w:highlight w:val="none"/>
        </w:rPr>
        <w:t>文件格式</w:t>
      </w:r>
      <w:bookmarkEnd w:id="26"/>
    </w:p>
    <w:p w14:paraId="6BD03257">
      <w:pPr>
        <w:pStyle w:val="12"/>
        <w:ind w:firstLine="0" w:firstLineChars="0"/>
        <w:rPr>
          <w:rFonts w:ascii="Times New Roman" w:hAnsi="Times New Roman" w:cs="Times New Roman"/>
          <w:b/>
          <w:color w:val="auto"/>
          <w:sz w:val="20"/>
          <w:highlight w:val="none"/>
        </w:rPr>
        <w:sectPr>
          <w:pgSz w:w="12240" w:h="15840"/>
          <w:pgMar w:top="1440" w:right="1803" w:bottom="1440" w:left="1803" w:header="850" w:footer="992" w:gutter="0"/>
          <w:pgNumType w:fmt="numberInDash"/>
          <w:cols w:space="720" w:num="1"/>
        </w:sectPr>
      </w:pPr>
    </w:p>
    <w:p w14:paraId="2D28286C">
      <w:pPr>
        <w:pStyle w:val="12"/>
        <w:ind w:firstLine="0" w:firstLineChars="0"/>
        <w:rPr>
          <w:rFonts w:ascii="Times New Roman" w:hAnsi="Times New Roman" w:cs="Times New Roman"/>
          <w:b/>
          <w:color w:val="auto"/>
          <w:sz w:val="20"/>
          <w:highlight w:val="none"/>
        </w:rPr>
      </w:pPr>
    </w:p>
    <w:p w14:paraId="78A3719A">
      <w:pPr>
        <w:pStyle w:val="12"/>
        <w:ind w:firstLine="0" w:firstLineChars="0"/>
        <w:rPr>
          <w:rFonts w:ascii="Times New Roman" w:hAnsi="Times New Roman" w:cs="Times New Roman"/>
          <w:b/>
          <w:color w:val="auto"/>
          <w:sz w:val="20"/>
          <w:highlight w:val="none"/>
        </w:rPr>
      </w:pPr>
    </w:p>
    <w:p w14:paraId="314A0DE4">
      <w:pPr>
        <w:tabs>
          <w:tab w:val="left" w:pos="1118"/>
        </w:tabs>
        <w:spacing w:before="70"/>
        <w:ind w:right="296" w:firstLine="0" w:firstLineChars="0"/>
        <w:rPr>
          <w:rFonts w:ascii="Times New Roman" w:hAnsi="Times New Roman" w:cs="Times New Roman"/>
          <w:color w:val="auto"/>
          <w:sz w:val="28"/>
          <w:highlight w:val="none"/>
        </w:rPr>
      </w:pPr>
      <w:r>
        <w:rPr>
          <w:rFonts w:ascii="Times New Roman" w:hAnsi="Times New Roman" w:eastAsia="Times New Roman" w:cs="Times New Roman"/>
          <w:color w:val="auto"/>
          <w:sz w:val="28"/>
          <w:highlight w:val="none"/>
          <w:u w:val="single"/>
        </w:rPr>
        <w:tab/>
      </w:r>
      <w:r>
        <w:rPr>
          <w:rFonts w:ascii="Times New Roman" w:hAnsi="Times New Roman" w:cs="Times New Roman"/>
          <w:color w:val="auto"/>
          <w:sz w:val="28"/>
          <w:highlight w:val="none"/>
        </w:rPr>
        <w:t>（项目</w:t>
      </w:r>
      <w:r>
        <w:rPr>
          <w:rFonts w:ascii="Times New Roman" w:hAnsi="Times New Roman" w:cs="Times New Roman"/>
          <w:color w:val="auto"/>
          <w:spacing w:val="-1"/>
          <w:sz w:val="28"/>
          <w:highlight w:val="none"/>
        </w:rPr>
        <w:t>名称</w:t>
      </w:r>
      <w:r>
        <w:rPr>
          <w:rFonts w:ascii="Times New Roman" w:hAnsi="Times New Roman" w:cs="Times New Roman"/>
          <w:color w:val="auto"/>
          <w:sz w:val="28"/>
          <w:highlight w:val="none"/>
        </w:rPr>
        <w:t>）</w:t>
      </w:r>
    </w:p>
    <w:p w14:paraId="0103C1DE">
      <w:pPr>
        <w:pStyle w:val="12"/>
        <w:ind w:firstLine="0" w:firstLineChars="0"/>
        <w:rPr>
          <w:rFonts w:ascii="Times New Roman" w:hAnsi="Times New Roman" w:cs="Times New Roman"/>
          <w:color w:val="auto"/>
          <w:sz w:val="20"/>
          <w:highlight w:val="none"/>
        </w:rPr>
      </w:pPr>
    </w:p>
    <w:p w14:paraId="0831138E">
      <w:pPr>
        <w:spacing w:before="209"/>
        <w:ind w:right="295" w:firstLine="0" w:firstLineChars="0"/>
        <w:jc w:val="center"/>
        <w:rPr>
          <w:rFonts w:ascii="Times New Roman" w:hAnsi="Times New Roman" w:cs="Times New Roman"/>
          <w:color w:val="auto"/>
          <w:sz w:val="44"/>
          <w:highlight w:val="none"/>
        </w:rPr>
      </w:pPr>
    </w:p>
    <w:p w14:paraId="5DC7E103">
      <w:pPr>
        <w:spacing w:before="209"/>
        <w:ind w:right="295" w:firstLine="0" w:firstLineChars="0"/>
        <w:jc w:val="center"/>
        <w:rPr>
          <w:rFonts w:ascii="Times New Roman" w:hAnsi="Times New Roman" w:cs="Times New Roman"/>
          <w:color w:val="auto"/>
          <w:sz w:val="44"/>
          <w:highlight w:val="none"/>
        </w:rPr>
      </w:pPr>
    </w:p>
    <w:p w14:paraId="58101ECC">
      <w:pPr>
        <w:ind w:firstLine="0" w:firstLineChars="0"/>
        <w:jc w:val="center"/>
        <w:rPr>
          <w:rFonts w:ascii="Times New Roman" w:hAnsi="Times New Roman" w:eastAsia="方正小标宋_GBK" w:cs="Times New Roman"/>
          <w:color w:val="auto"/>
          <w:sz w:val="44"/>
          <w:szCs w:val="44"/>
          <w:highlight w:val="none"/>
        </w:rPr>
      </w:pPr>
      <w:r>
        <w:rPr>
          <w:rFonts w:hint="eastAsia" w:ascii="Times New Roman" w:hAnsi="Times New Roman" w:eastAsia="方正小标宋_GBK" w:cs="Times New Roman"/>
          <w:color w:val="auto"/>
          <w:sz w:val="44"/>
          <w:szCs w:val="44"/>
          <w:highlight w:val="none"/>
        </w:rPr>
        <w:t>响应</w:t>
      </w:r>
      <w:r>
        <w:rPr>
          <w:rFonts w:ascii="Times New Roman" w:hAnsi="Times New Roman" w:eastAsia="方正小标宋_GBK" w:cs="Times New Roman"/>
          <w:color w:val="auto"/>
          <w:sz w:val="44"/>
          <w:szCs w:val="44"/>
          <w:highlight w:val="none"/>
        </w:rPr>
        <w:t>文件</w:t>
      </w:r>
    </w:p>
    <w:p w14:paraId="7D7A4D13">
      <w:pPr>
        <w:pStyle w:val="12"/>
        <w:ind w:firstLine="0" w:firstLineChars="0"/>
        <w:rPr>
          <w:rFonts w:ascii="Times New Roman" w:hAnsi="Times New Roman" w:cs="Times New Roman"/>
          <w:color w:val="auto"/>
          <w:sz w:val="44"/>
          <w:highlight w:val="none"/>
        </w:rPr>
      </w:pPr>
    </w:p>
    <w:p w14:paraId="57EBD15B">
      <w:pPr>
        <w:pStyle w:val="12"/>
        <w:ind w:firstLine="0" w:firstLineChars="0"/>
        <w:jc w:val="center"/>
        <w:rPr>
          <w:rFonts w:ascii="Times New Roman" w:hAnsi="Times New Roman" w:cs="Times New Roman"/>
          <w:color w:val="auto"/>
          <w:sz w:val="28"/>
          <w:highlight w:val="none"/>
          <w:lang w:bidi="zh-CN"/>
        </w:rPr>
      </w:pPr>
      <w:r>
        <w:rPr>
          <w:rFonts w:hint="eastAsia" w:ascii="Times New Roman" w:hAnsi="Times New Roman" w:cs="Times New Roman"/>
          <w:color w:val="auto"/>
          <w:sz w:val="28"/>
          <w:highlight w:val="none"/>
          <w:lang w:bidi="zh-CN"/>
        </w:rPr>
        <w:t>项目</w:t>
      </w:r>
      <w:r>
        <w:rPr>
          <w:rFonts w:ascii="Times New Roman" w:hAnsi="Times New Roman" w:cs="Times New Roman"/>
          <w:color w:val="auto"/>
          <w:sz w:val="28"/>
          <w:highlight w:val="none"/>
          <w:lang w:bidi="zh-CN"/>
        </w:rPr>
        <w:t>编号：</w:t>
      </w:r>
    </w:p>
    <w:p w14:paraId="0CCB68DA">
      <w:pPr>
        <w:pStyle w:val="12"/>
        <w:ind w:firstLine="0" w:firstLineChars="0"/>
        <w:rPr>
          <w:rFonts w:ascii="Times New Roman" w:hAnsi="Times New Roman" w:cs="Times New Roman"/>
          <w:color w:val="auto"/>
          <w:sz w:val="44"/>
          <w:highlight w:val="none"/>
        </w:rPr>
      </w:pPr>
    </w:p>
    <w:p w14:paraId="72823009">
      <w:pPr>
        <w:pStyle w:val="12"/>
        <w:ind w:firstLine="0" w:firstLineChars="0"/>
        <w:rPr>
          <w:rFonts w:ascii="Times New Roman" w:hAnsi="Times New Roman" w:cs="Times New Roman"/>
          <w:color w:val="auto"/>
          <w:sz w:val="44"/>
          <w:highlight w:val="none"/>
        </w:rPr>
      </w:pPr>
    </w:p>
    <w:p w14:paraId="0779B5FF">
      <w:pPr>
        <w:pStyle w:val="12"/>
        <w:ind w:firstLine="0" w:firstLineChars="0"/>
        <w:rPr>
          <w:rFonts w:ascii="Times New Roman" w:hAnsi="Times New Roman" w:cs="Times New Roman"/>
          <w:color w:val="auto"/>
          <w:sz w:val="44"/>
          <w:highlight w:val="none"/>
        </w:rPr>
      </w:pPr>
    </w:p>
    <w:p w14:paraId="63479A54">
      <w:pPr>
        <w:pStyle w:val="12"/>
        <w:spacing w:before="3"/>
        <w:ind w:firstLine="0" w:firstLineChars="0"/>
        <w:rPr>
          <w:rFonts w:ascii="Times New Roman" w:hAnsi="Times New Roman" w:cs="Times New Roman"/>
          <w:color w:val="auto"/>
          <w:sz w:val="52"/>
          <w:highlight w:val="none"/>
        </w:rPr>
      </w:pPr>
    </w:p>
    <w:p w14:paraId="4CF8662D">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hint="eastAsia" w:ascii="Times New Roman" w:hAnsi="Times New Roman" w:cs="Times New Roman"/>
          <w:color w:val="auto"/>
          <w:sz w:val="28"/>
          <w:highlight w:val="none"/>
        </w:rPr>
        <w:t>响应人</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w:t>
      </w:r>
    </w:p>
    <w:p w14:paraId="7074A822">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ascii="Times New Roman" w:hAnsi="Times New Roman" w:cs="Times New Roman"/>
          <w:color w:val="auto"/>
          <w:spacing w:val="-3"/>
          <w:sz w:val="28"/>
          <w:highlight w:val="none"/>
        </w:rPr>
        <w:t>委托</w:t>
      </w:r>
      <w:r>
        <w:rPr>
          <w:rFonts w:ascii="Times New Roman" w:hAnsi="Times New Roman" w:cs="Times New Roman"/>
          <w:color w:val="auto"/>
          <w:sz w:val="28"/>
          <w:highlight w:val="none"/>
        </w:rPr>
        <w:t>代理人：（</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ascii="Times New Roman" w:hAnsi="Times New Roman" w:cs="Times New Roman"/>
          <w:color w:val="auto"/>
          <w:spacing w:val="-17"/>
          <w:sz w:val="28"/>
          <w:highlight w:val="none"/>
        </w:rPr>
        <w:t>）</w:t>
      </w:r>
    </w:p>
    <w:p w14:paraId="46630DBF">
      <w:pPr>
        <w:pStyle w:val="12"/>
        <w:spacing w:before="5"/>
        <w:ind w:firstLine="0" w:firstLineChars="0"/>
        <w:rPr>
          <w:rFonts w:ascii="Times New Roman" w:hAnsi="Times New Roman" w:cs="Times New Roman"/>
          <w:color w:val="auto"/>
          <w:sz w:val="23"/>
          <w:highlight w:val="none"/>
        </w:rPr>
      </w:pPr>
    </w:p>
    <w:p w14:paraId="611339B8">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399A1FCF">
      <w:pPr>
        <w:ind w:firstLine="0" w:firstLineChars="0"/>
        <w:jc w:val="center"/>
        <w:rPr>
          <w:rFonts w:ascii="Times New Roman" w:hAnsi="Times New Roman" w:cs="Times New Roman"/>
          <w:color w:val="auto"/>
          <w:sz w:val="28"/>
          <w:highlight w:val="none"/>
        </w:rPr>
        <w:sectPr>
          <w:pgSz w:w="12240" w:h="15840"/>
          <w:pgMar w:top="1440" w:right="1803" w:bottom="1440" w:left="1803" w:header="850" w:footer="992" w:gutter="0"/>
          <w:pgNumType w:fmt="numberInDash"/>
          <w:cols w:space="720" w:num="1"/>
        </w:sectPr>
      </w:pPr>
    </w:p>
    <w:p w14:paraId="68C32B7A">
      <w:pPr>
        <w:pStyle w:val="2"/>
        <w:jc w:val="center"/>
        <w:rPr>
          <w:rFonts w:hint="default"/>
          <w:color w:val="auto"/>
          <w:highlight w:val="none"/>
        </w:rPr>
      </w:pPr>
      <w:bookmarkStart w:id="27" w:name="_Toc11021"/>
      <w:bookmarkStart w:id="28" w:name="_Toc28432"/>
      <w:bookmarkStart w:id="29" w:name="_Toc32049"/>
      <w:bookmarkStart w:id="30" w:name="_Toc3145"/>
      <w:bookmarkStart w:id="31" w:name="_Toc2496"/>
      <w:r>
        <w:rPr>
          <w:rFonts w:hint="default"/>
          <w:color w:val="auto"/>
          <w:highlight w:val="none"/>
        </w:rPr>
        <w:t>目录</w:t>
      </w:r>
      <w:bookmarkEnd w:id="27"/>
      <w:bookmarkEnd w:id="28"/>
      <w:bookmarkEnd w:id="29"/>
      <w:bookmarkEnd w:id="30"/>
      <w:bookmarkEnd w:id="31"/>
    </w:p>
    <w:p w14:paraId="2267DB03">
      <w:pPr>
        <w:pStyle w:val="12"/>
        <w:spacing w:before="1"/>
        <w:ind w:firstLine="0" w:firstLineChars="0"/>
        <w:rPr>
          <w:rFonts w:ascii="Times New Roman" w:hAnsi="Times New Roman" w:cs="Times New Roman"/>
          <w:b/>
          <w:color w:val="auto"/>
          <w:sz w:val="24"/>
          <w:highlight w:val="none"/>
        </w:rPr>
      </w:pPr>
    </w:p>
    <w:p w14:paraId="0549C6F4">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一、响应函</w:t>
      </w:r>
    </w:p>
    <w:p w14:paraId="7A622F57">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二、法定代表人身份证明</w:t>
      </w:r>
    </w:p>
    <w:p w14:paraId="23BF1F5B">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三、授权委托书（适用于有委托代理人的情况）</w:t>
      </w:r>
    </w:p>
    <w:p w14:paraId="7622BE8C">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四、资格审查资料</w:t>
      </w:r>
    </w:p>
    <w:p w14:paraId="2DF4EE8E">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五、相关业绩</w:t>
      </w:r>
    </w:p>
    <w:p w14:paraId="2870946E">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六、技术方案</w:t>
      </w:r>
    </w:p>
    <w:p w14:paraId="01FB0772">
      <w:pPr>
        <w:pStyle w:val="17"/>
        <w:tabs>
          <w:tab w:val="left" w:pos="1335"/>
        </w:tabs>
        <w:spacing w:before="132" w:afterAutospacing="1" w:line="240" w:lineRule="auto"/>
        <w:ind w:left="1335" w:firstLine="0" w:firstLineChars="0"/>
        <w:rPr>
          <w:rFonts w:ascii="Times New Roman" w:hAnsi="Times New Roman" w:cs="Times New Roman"/>
          <w:color w:val="auto"/>
          <w:spacing w:val="-3"/>
          <w:szCs w:val="24"/>
          <w:highlight w:val="none"/>
        </w:rPr>
      </w:pPr>
      <w:r>
        <w:rPr>
          <w:rFonts w:hint="eastAsia" w:ascii="仿宋" w:hAnsi="仿宋" w:cs="仿宋"/>
          <w:color w:val="auto"/>
          <w:spacing w:val="-3"/>
          <w:szCs w:val="24"/>
          <w:highlight w:val="none"/>
          <w:lang w:bidi="ar"/>
        </w:rPr>
        <w:t>七、报价</w:t>
      </w:r>
    </w:p>
    <w:p w14:paraId="16595ED5">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p>
    <w:p w14:paraId="7D97D09E">
      <w:pPr>
        <w:pStyle w:val="30"/>
        <w:numPr>
          <w:ilvl w:val="0"/>
          <w:numId w:val="7"/>
        </w:numPr>
        <w:tabs>
          <w:tab w:val="left" w:pos="1335"/>
        </w:tabs>
        <w:spacing w:before="132" w:line="240" w:lineRule="auto"/>
        <w:ind w:firstLine="0" w:firstLineChars="0"/>
        <w:rPr>
          <w:rFonts w:ascii="Times New Roman" w:hAnsi="Times New Roman" w:cs="Times New Roman"/>
          <w:color w:val="auto"/>
          <w:spacing w:val="-3"/>
          <w:sz w:val="24"/>
          <w:szCs w:val="24"/>
          <w:highlight w:val="none"/>
        </w:rPr>
        <w:sectPr>
          <w:pgSz w:w="12240" w:h="15840"/>
          <w:pgMar w:top="1400" w:right="1100" w:bottom="1120" w:left="1400" w:header="850" w:footer="992" w:gutter="0"/>
          <w:pgNumType w:fmt="numberInDash"/>
          <w:cols w:space="720" w:num="1"/>
        </w:sectPr>
      </w:pPr>
    </w:p>
    <w:p w14:paraId="442B39EE">
      <w:pPr>
        <w:pStyle w:val="2"/>
        <w:numPr>
          <w:ilvl w:val="0"/>
          <w:numId w:val="8"/>
        </w:numPr>
        <w:ind w:firstLine="0" w:firstLineChars="0"/>
        <w:jc w:val="center"/>
        <w:rPr>
          <w:rFonts w:hint="default"/>
          <w:color w:val="auto"/>
          <w:highlight w:val="none"/>
        </w:rPr>
      </w:pPr>
      <w:bookmarkStart w:id="32" w:name="_Toc24917"/>
      <w:bookmarkStart w:id="33" w:name="_Toc2547"/>
      <w:bookmarkStart w:id="34" w:name="_Toc5494"/>
      <w:bookmarkStart w:id="35" w:name="_Toc2320"/>
      <w:r>
        <w:rPr>
          <w:color w:val="auto"/>
          <w:highlight w:val="none"/>
        </w:rPr>
        <w:t>响应</w:t>
      </w:r>
      <w:r>
        <w:rPr>
          <w:rFonts w:hint="default"/>
          <w:color w:val="auto"/>
          <w:highlight w:val="none"/>
        </w:rPr>
        <w:t>函</w:t>
      </w:r>
      <w:bookmarkEnd w:id="32"/>
      <w:bookmarkEnd w:id="33"/>
      <w:bookmarkEnd w:id="34"/>
      <w:bookmarkEnd w:id="35"/>
    </w:p>
    <w:p w14:paraId="495A351B">
      <w:pPr>
        <w:pStyle w:val="12"/>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名称</w:t>
      </w:r>
      <w:r>
        <w:rPr>
          <w:rFonts w:ascii="Times New Roman" w:hAnsi="Times New Roman" w:cs="Times New Roman"/>
          <w:color w:val="auto"/>
          <w:spacing w:val="-108"/>
          <w:sz w:val="24"/>
          <w:szCs w:val="24"/>
          <w:highlight w:val="none"/>
        </w:rPr>
        <w:t>）</w:t>
      </w:r>
    </w:p>
    <w:p w14:paraId="24B417E4">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w:t>
      </w:r>
      <w:r>
        <w:rPr>
          <w:rFonts w:hint="eastAsia" w:ascii="Times New Roman" w:hAnsi="Times New Roman" w:cs="Times New Roman"/>
          <w:color w:val="auto"/>
          <w:spacing w:val="-3"/>
          <w:sz w:val="24"/>
          <w:szCs w:val="24"/>
          <w:highlight w:val="none"/>
        </w:rPr>
        <w:t>响应</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p>
    <w:p w14:paraId="2C05397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我方的</w:t>
      </w:r>
      <w:r>
        <w:rPr>
          <w:rFonts w:hint="eastAsia" w:ascii="Times New Roman" w:hAnsi="Times New Roman" w:cs="Times New Roman"/>
          <w:color w:val="auto"/>
          <w:spacing w:val="-3"/>
          <w:sz w:val="24"/>
          <w:szCs w:val="24"/>
          <w:highlight w:val="none"/>
        </w:rPr>
        <w:t>响应文件</w:t>
      </w:r>
      <w:r>
        <w:rPr>
          <w:rFonts w:ascii="Times New Roman" w:hAnsi="Times New Roman" w:cs="Times New Roman"/>
          <w:color w:val="auto"/>
          <w:spacing w:val="-3"/>
          <w:sz w:val="24"/>
          <w:szCs w:val="24"/>
          <w:highlight w:val="none"/>
        </w:rPr>
        <w:t>包括下列内容：</w:t>
      </w:r>
    </w:p>
    <w:p w14:paraId="5F79F6BF">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一、响应函</w:t>
      </w:r>
    </w:p>
    <w:p w14:paraId="64FBF4E5">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二、法定代表人身份证明</w:t>
      </w:r>
    </w:p>
    <w:p w14:paraId="30EEEA88">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三、授权委托书（适用于有委托代理人的情况）</w:t>
      </w:r>
    </w:p>
    <w:p w14:paraId="58A8281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四、资格审查资料</w:t>
      </w:r>
    </w:p>
    <w:p w14:paraId="4617D007">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五、相关业绩</w:t>
      </w:r>
    </w:p>
    <w:p w14:paraId="1A94812D">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六、技术方案</w:t>
      </w:r>
    </w:p>
    <w:p w14:paraId="4E2C4CA6">
      <w:pPr>
        <w:pStyle w:val="30"/>
        <w:tabs>
          <w:tab w:val="left" w:pos="1139"/>
        </w:tabs>
        <w:spacing w:line="240" w:lineRule="auto"/>
        <w:ind w:left="0" w:firstLine="468"/>
        <w:rPr>
          <w:rFonts w:ascii="Times New Roman" w:hAnsi="Times New Roman" w:cs="Times New Roman"/>
          <w:color w:val="auto"/>
          <w:spacing w:val="-3"/>
          <w:sz w:val="24"/>
          <w:szCs w:val="24"/>
          <w:highlight w:val="none"/>
        </w:rPr>
      </w:pPr>
      <w:r>
        <w:rPr>
          <w:rFonts w:hint="eastAsia" w:ascii="Times New Roman" w:hAnsi="Times New Roman" w:cs="Times New Roman"/>
          <w:color w:val="auto"/>
          <w:spacing w:val="-3"/>
          <w:sz w:val="24"/>
          <w:szCs w:val="24"/>
          <w:highlight w:val="none"/>
        </w:rPr>
        <w:t>七、报价</w:t>
      </w:r>
    </w:p>
    <w:p w14:paraId="14856A14">
      <w:pPr>
        <w:pStyle w:val="30"/>
        <w:tabs>
          <w:tab w:val="left" w:pos="1139"/>
        </w:tabs>
        <w:spacing w:line="240" w:lineRule="auto"/>
        <w:ind w:left="0" w:firstLine="468"/>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响应文件</w:t>
      </w:r>
      <w:r>
        <w:rPr>
          <w:rFonts w:ascii="Times New Roman" w:hAnsi="Times New Roman" w:cs="Times New Roman"/>
          <w:color w:val="auto"/>
          <w:spacing w:val="-3"/>
          <w:sz w:val="24"/>
          <w:szCs w:val="24"/>
          <w:highlight w:val="none"/>
        </w:rPr>
        <w:t>的上述组成部分如存在内容不一致的，以</w:t>
      </w:r>
      <w:r>
        <w:rPr>
          <w:rFonts w:hint="eastAsia" w:ascii="Times New Roman" w:hAnsi="Times New Roman" w:cs="Times New Roman"/>
          <w:color w:val="auto"/>
          <w:spacing w:val="-3"/>
          <w:sz w:val="24"/>
          <w:szCs w:val="24"/>
          <w:highlight w:val="none"/>
        </w:rPr>
        <w:t>响应</w:t>
      </w:r>
      <w:r>
        <w:rPr>
          <w:rFonts w:ascii="Times New Roman" w:hAnsi="Times New Roman" w:cs="Times New Roman"/>
          <w:color w:val="auto"/>
          <w:sz w:val="24"/>
          <w:szCs w:val="24"/>
          <w:highlight w:val="none"/>
        </w:rPr>
        <w:t>函为准。</w:t>
      </w:r>
    </w:p>
    <w:p w14:paraId="5D4338B6">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文件的全部要求。</w:t>
      </w:r>
    </w:p>
    <w:p w14:paraId="76E387D7">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文件规定的</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有效期内不撤销</w:t>
      </w:r>
      <w:r>
        <w:rPr>
          <w:rFonts w:hint="eastAsia" w:ascii="Times New Roman" w:hAnsi="Times New Roman" w:cs="Times New Roman"/>
          <w:color w:val="auto"/>
          <w:spacing w:val="-3"/>
          <w:sz w:val="24"/>
          <w:szCs w:val="24"/>
          <w:highlight w:val="none"/>
        </w:rPr>
        <w:t>询比</w:t>
      </w:r>
      <w:r>
        <w:rPr>
          <w:rFonts w:ascii="Times New Roman" w:hAnsi="Times New Roman" w:cs="Times New Roman"/>
          <w:color w:val="auto"/>
          <w:spacing w:val="-3"/>
          <w:sz w:val="24"/>
          <w:szCs w:val="24"/>
          <w:highlight w:val="none"/>
        </w:rPr>
        <w:t>文件。</w:t>
      </w:r>
    </w:p>
    <w:p w14:paraId="11DF2843">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39184E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47D261C">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002BFEBB">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32D7F778">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w:t>
      </w:r>
      <w:r>
        <w:rPr>
          <w:rFonts w:hint="eastAsia" w:ascii="Times New Roman" w:hAnsi="Times New Roman" w:cs="Times New Roman"/>
          <w:color w:val="auto"/>
          <w:spacing w:val="-8"/>
          <w:sz w:val="24"/>
          <w:szCs w:val="24"/>
          <w:highlight w:val="none"/>
        </w:rPr>
        <w:t>响应文件</w:t>
      </w:r>
      <w:r>
        <w:rPr>
          <w:rFonts w:ascii="Times New Roman" w:hAnsi="Times New Roman" w:cs="Times New Roman"/>
          <w:color w:val="auto"/>
          <w:spacing w:val="-8"/>
          <w:sz w:val="24"/>
          <w:szCs w:val="24"/>
          <w:highlight w:val="none"/>
        </w:rPr>
        <w:t>及有关资料内容完整、真实和准确，且不存在第二</w:t>
      </w:r>
      <w:r>
        <w:rPr>
          <w:rFonts w:ascii="Times New Roman" w:hAnsi="Times New Roman" w:cs="Times New Roman"/>
          <w:color w:val="auto"/>
          <w:spacing w:val="-1"/>
          <w:sz w:val="24"/>
          <w:szCs w:val="24"/>
          <w:highlight w:val="none"/>
        </w:rPr>
        <w:t>章“</w:t>
      </w: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pacing w:val="-3"/>
          <w:sz w:val="24"/>
          <w:szCs w:val="24"/>
          <w:highlight w:val="none"/>
        </w:rPr>
        <w:t>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第</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223D7E87">
      <w:pPr>
        <w:pStyle w:val="30"/>
        <w:tabs>
          <w:tab w:val="left" w:pos="1139"/>
          <w:tab w:val="left" w:pos="4180"/>
        </w:tabs>
        <w:spacing w:line="240" w:lineRule="auto"/>
        <w:ind w:left="0" w:firstLine="48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其他补充说明）</w:t>
      </w:r>
    </w:p>
    <w:p w14:paraId="2C2BD14B">
      <w:pPr>
        <w:pStyle w:val="12"/>
        <w:tabs>
          <w:tab w:val="left" w:pos="7541"/>
        </w:tabs>
        <w:spacing w:after="0" w:line="240" w:lineRule="auto"/>
        <w:ind w:firstLine="3600" w:firstLineChars="15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响应人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（盖</w:t>
      </w:r>
      <w:r>
        <w:rPr>
          <w:rFonts w:ascii="Times New Roman" w:hAnsi="Times New Roman" w:cs="Times New Roman"/>
          <w:color w:val="auto"/>
          <w:spacing w:val="-3"/>
          <w:sz w:val="24"/>
          <w:szCs w:val="24"/>
          <w:highlight w:val="none"/>
        </w:rPr>
        <w:t>单</w:t>
      </w:r>
      <w:r>
        <w:rPr>
          <w:rFonts w:ascii="Times New Roman" w:hAnsi="Times New Roman" w:cs="Times New Roman"/>
          <w:color w:val="auto"/>
          <w:sz w:val="24"/>
          <w:szCs w:val="24"/>
          <w:highlight w:val="none"/>
        </w:rPr>
        <w:t>位</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2808F254">
      <w:pPr>
        <w:pStyle w:val="12"/>
        <w:tabs>
          <w:tab w:val="left" w:pos="7541"/>
        </w:tabs>
        <w:spacing w:after="0" w:line="240" w:lineRule="auto"/>
        <w:ind w:firstLine="3600" w:firstLineChars="15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法定代表人或</w:t>
      </w:r>
      <w:r>
        <w:rPr>
          <w:rFonts w:ascii="Times New Roman" w:hAnsi="Times New Roman" w:cs="Times New Roman"/>
          <w:color w:val="auto"/>
          <w:spacing w:val="-3"/>
          <w:sz w:val="24"/>
          <w:szCs w:val="24"/>
          <w:highlight w:val="none"/>
        </w:rPr>
        <w:t>其</w:t>
      </w:r>
      <w:r>
        <w:rPr>
          <w:rFonts w:ascii="Times New Roman" w:hAnsi="Times New Roman" w:cs="Times New Roman"/>
          <w:color w:val="auto"/>
          <w:sz w:val="24"/>
          <w:szCs w:val="24"/>
          <w:highlight w:val="none"/>
        </w:rPr>
        <w:t>委</w:t>
      </w:r>
      <w:r>
        <w:rPr>
          <w:rFonts w:ascii="Times New Roman" w:hAnsi="Times New Roman" w:cs="Times New Roman"/>
          <w:color w:val="auto"/>
          <w:spacing w:val="-3"/>
          <w:sz w:val="24"/>
          <w:szCs w:val="24"/>
          <w:highlight w:val="none"/>
        </w:rPr>
        <w:t>托</w:t>
      </w:r>
      <w:r>
        <w:rPr>
          <w:rFonts w:ascii="Times New Roman" w:hAnsi="Times New Roman" w:cs="Times New Roman"/>
          <w:color w:val="auto"/>
          <w:sz w:val="24"/>
          <w:szCs w:val="24"/>
          <w:highlight w:val="none"/>
        </w:rPr>
        <w:t>代</w:t>
      </w:r>
      <w:r>
        <w:rPr>
          <w:rFonts w:ascii="Times New Roman" w:hAnsi="Times New Roman" w:cs="Times New Roman"/>
          <w:color w:val="auto"/>
          <w:spacing w:val="-3"/>
          <w:sz w:val="24"/>
          <w:szCs w:val="24"/>
          <w:highlight w:val="none"/>
        </w:rPr>
        <w:t>理</w:t>
      </w:r>
      <w:r>
        <w:rPr>
          <w:rFonts w:ascii="Times New Roman" w:hAnsi="Times New Roman" w:cs="Times New Roman"/>
          <w:color w:val="auto"/>
          <w:sz w:val="24"/>
          <w:szCs w:val="24"/>
          <w:highlight w:val="none"/>
        </w:rPr>
        <w:t>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7A455050">
      <w:pPr>
        <w:pStyle w:val="12"/>
        <w:tabs>
          <w:tab w:val="left" w:pos="7541"/>
        </w:tabs>
        <w:spacing w:after="0" w:line="240"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地址</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5026F80F">
      <w:pPr>
        <w:pStyle w:val="12"/>
        <w:tabs>
          <w:tab w:val="left" w:pos="7541"/>
        </w:tabs>
        <w:spacing w:after="0" w:line="240" w:lineRule="auto"/>
        <w:ind w:firstLine="3600" w:firstLineChars="1500"/>
        <w:rPr>
          <w:rFonts w:ascii="Times New Roman" w:hAnsi="Times New Roman" w:eastAsia="宋体" w:cs="Times New Roman"/>
          <w:color w:val="auto"/>
          <w:sz w:val="24"/>
          <w:szCs w:val="24"/>
          <w:highlight w:val="none"/>
          <w:u w:val="single"/>
        </w:rPr>
      </w:pPr>
      <w:r>
        <w:rPr>
          <w:rFonts w:ascii="Times New Roman" w:hAnsi="Times New Roman" w:cs="Times New Roman"/>
          <w:color w:val="auto"/>
          <w:sz w:val="24"/>
          <w:szCs w:val="24"/>
          <w:highlight w:val="none"/>
        </w:rPr>
        <w:t>电话</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02073FFA">
      <w:pPr>
        <w:pStyle w:val="12"/>
        <w:tabs>
          <w:tab w:val="left" w:pos="7541"/>
        </w:tabs>
        <w:spacing w:after="0" w:line="240" w:lineRule="auto"/>
        <w:ind w:firstLine="3600" w:firstLineChars="1500"/>
        <w:rPr>
          <w:rFonts w:ascii="Times New Roman" w:hAnsi="Times New Roman" w:eastAsia="宋体" w:cs="Times New Roman"/>
          <w:color w:val="auto"/>
          <w:sz w:val="24"/>
          <w:szCs w:val="24"/>
          <w:highlight w:val="none"/>
        </w:rPr>
      </w:pPr>
      <w:r>
        <w:rPr>
          <w:rFonts w:ascii="Times New Roman" w:hAnsi="Times New Roman" w:cs="Times New Roman"/>
          <w:color w:val="auto"/>
          <w:sz w:val="24"/>
          <w:szCs w:val="24"/>
          <w:highlight w:val="none"/>
        </w:rPr>
        <w:t>传真</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6B2E1C34">
      <w:pPr>
        <w:pStyle w:val="12"/>
        <w:tabs>
          <w:tab w:val="left" w:pos="8849"/>
        </w:tabs>
        <w:spacing w:after="0" w:line="240" w:lineRule="auto"/>
        <w:ind w:firstLine="3600" w:firstLineChars="15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邮政</w:t>
      </w:r>
      <w:r>
        <w:rPr>
          <w:rFonts w:ascii="Times New Roman" w:hAnsi="Times New Roman" w:cs="Times New Roman"/>
          <w:color w:val="auto"/>
          <w:spacing w:val="-3"/>
          <w:sz w:val="24"/>
          <w:szCs w:val="24"/>
          <w:highlight w:val="none"/>
        </w:rPr>
        <w:t>编</w:t>
      </w:r>
      <w:r>
        <w:rPr>
          <w:rFonts w:ascii="Times New Roman" w:hAnsi="Times New Roman" w:cs="Times New Roman"/>
          <w:color w:val="auto"/>
          <w:sz w:val="24"/>
          <w:szCs w:val="24"/>
          <w:highlight w:val="none"/>
        </w:rPr>
        <w:t>码</w:t>
      </w:r>
      <w:r>
        <w:rPr>
          <w:rFonts w:ascii="Times New Roman" w:hAnsi="Times New Roman" w:cs="Times New Roman"/>
          <w:color w:val="auto"/>
          <w:spacing w:val="-3"/>
          <w:sz w:val="24"/>
          <w:szCs w:val="24"/>
          <w:highlight w:val="none"/>
        </w:rPr>
        <w:t>：</w:t>
      </w:r>
      <w:r>
        <w:rPr>
          <w:rFonts w:ascii="Times New Roman" w:hAnsi="Times New Roman" w:eastAsia="Times New Roman" w:cs="Times New Roman"/>
          <w:color w:val="auto"/>
          <w:sz w:val="24"/>
          <w:szCs w:val="24"/>
          <w:highlight w:val="none"/>
          <w:u w:val="single"/>
        </w:rPr>
        <w:tab/>
      </w:r>
    </w:p>
    <w:p w14:paraId="62FCF48C">
      <w:pPr>
        <w:pStyle w:val="12"/>
        <w:tabs>
          <w:tab w:val="left" w:pos="631"/>
          <w:tab w:val="left" w:pos="1471"/>
          <w:tab w:val="left" w:pos="2311"/>
        </w:tabs>
        <w:spacing w:after="0" w:line="240" w:lineRule="auto"/>
        <w:ind w:firstLine="0" w:firstLineChars="0"/>
        <w:jc w:val="right"/>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1D3E80CB">
      <w:pPr>
        <w:spacing w:line="240" w:lineRule="auto"/>
        <w:ind w:firstLine="0" w:firstLineChars="0"/>
        <w:jc w:val="right"/>
        <w:rPr>
          <w:rFonts w:ascii="Times New Roman" w:hAnsi="Times New Roman" w:cs="Times New Roman"/>
          <w:color w:val="auto"/>
          <w:sz w:val="24"/>
          <w:szCs w:val="24"/>
          <w:highlight w:val="none"/>
        </w:rPr>
        <w:sectPr>
          <w:pgSz w:w="12240" w:h="15840"/>
          <w:pgMar w:top="1500" w:right="1100" w:bottom="1120" w:left="1400" w:header="850" w:footer="992" w:gutter="0"/>
          <w:pgNumType w:fmt="numberInDash"/>
          <w:cols w:space="720" w:num="1"/>
        </w:sectPr>
      </w:pPr>
    </w:p>
    <w:p w14:paraId="01DFAEBC">
      <w:pPr>
        <w:pStyle w:val="2"/>
        <w:ind w:firstLine="0" w:firstLineChars="0"/>
        <w:jc w:val="center"/>
        <w:rPr>
          <w:rFonts w:hint="default"/>
          <w:color w:val="auto"/>
          <w:highlight w:val="none"/>
        </w:rPr>
      </w:pPr>
      <w:bookmarkStart w:id="36" w:name="_Toc24918"/>
      <w:bookmarkStart w:id="37" w:name="_Toc27426"/>
      <w:bookmarkStart w:id="38" w:name="_Toc28754"/>
      <w:bookmarkStart w:id="39" w:name="_Toc25646"/>
      <w:r>
        <w:rPr>
          <w:rFonts w:hint="default"/>
          <w:color w:val="auto"/>
          <w:highlight w:val="none"/>
        </w:rPr>
        <w:t>二、法定代表人身份证明</w:t>
      </w:r>
      <w:bookmarkEnd w:id="36"/>
      <w:bookmarkEnd w:id="37"/>
      <w:bookmarkEnd w:id="38"/>
      <w:bookmarkEnd w:id="39"/>
    </w:p>
    <w:p w14:paraId="7D3F249B">
      <w:pPr>
        <w:pStyle w:val="12"/>
        <w:tabs>
          <w:tab w:val="left" w:pos="4228"/>
        </w:tabs>
        <w:ind w:left="400" w:firstLine="0" w:firstLineChars="0"/>
        <w:rPr>
          <w:rFonts w:ascii="Times New Roman" w:hAnsi="Times New Roman" w:cs="Times New Roman"/>
          <w:color w:val="auto"/>
          <w:spacing w:val="-1"/>
          <w:sz w:val="24"/>
          <w:szCs w:val="24"/>
          <w:highlight w:val="none"/>
        </w:rPr>
      </w:pPr>
    </w:p>
    <w:p w14:paraId="7A6C44FE">
      <w:pPr>
        <w:pStyle w:val="12"/>
        <w:tabs>
          <w:tab w:val="left" w:pos="4228"/>
        </w:tabs>
        <w:spacing w:after="0"/>
        <w:ind w:firstLine="476"/>
        <w:rPr>
          <w:rFonts w:ascii="Times New Roman" w:hAnsi="Times New Roman" w:eastAsia="Times New Roman" w:cs="Times New Roman"/>
          <w:color w:val="auto"/>
          <w:sz w:val="24"/>
          <w:szCs w:val="24"/>
          <w:highlight w:val="none"/>
        </w:rPr>
      </w:pPr>
      <w:r>
        <w:rPr>
          <w:rFonts w:hint="eastAsia" w:ascii="Times New Roman" w:hAnsi="Times New Roman" w:cs="Times New Roman"/>
          <w:color w:val="auto"/>
          <w:spacing w:val="-1"/>
          <w:sz w:val="24"/>
          <w:szCs w:val="24"/>
          <w:highlight w:val="none"/>
        </w:rPr>
        <w:t>响应人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ab/>
      </w:r>
    </w:p>
    <w:p w14:paraId="269FD0C4">
      <w:pPr>
        <w:pStyle w:val="12"/>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ab/>
      </w:r>
    </w:p>
    <w:p w14:paraId="5C18B8DB">
      <w:pPr>
        <w:pStyle w:val="12"/>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hint="eastAsia" w:ascii="Times New Roman" w:hAnsi="Times New Roman" w:cs="Times New Roman"/>
          <w:color w:val="auto"/>
          <w:sz w:val="24"/>
          <w:szCs w:val="24"/>
          <w:highlight w:val="none"/>
        </w:rPr>
        <w:t>响应人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3B78989A">
      <w:pPr>
        <w:pStyle w:val="12"/>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1C832D21">
      <w:pPr>
        <w:pStyle w:val="12"/>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6F671504">
      <w:pPr>
        <w:pStyle w:val="12"/>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w:t>
      </w: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加盖单位公章。</w:t>
      </w:r>
    </w:p>
    <w:p w14:paraId="609E25F9">
      <w:pPr>
        <w:pStyle w:val="12"/>
        <w:ind w:firstLine="0" w:firstLineChars="0"/>
        <w:rPr>
          <w:rFonts w:ascii="Times New Roman" w:hAnsi="Times New Roman" w:cs="Times New Roman"/>
          <w:color w:val="auto"/>
          <w:sz w:val="24"/>
          <w:szCs w:val="24"/>
          <w:highlight w:val="none"/>
        </w:rPr>
      </w:pPr>
    </w:p>
    <w:p w14:paraId="2E23B479">
      <w:pPr>
        <w:pStyle w:val="12"/>
        <w:ind w:firstLine="0" w:firstLineChars="0"/>
        <w:rPr>
          <w:rFonts w:ascii="Times New Roman" w:hAnsi="Times New Roman" w:cs="Times New Roman"/>
          <w:color w:val="auto"/>
          <w:sz w:val="24"/>
          <w:szCs w:val="24"/>
          <w:highlight w:val="none"/>
        </w:rPr>
      </w:pPr>
    </w:p>
    <w:p w14:paraId="2ACF58D4">
      <w:pPr>
        <w:pStyle w:val="12"/>
        <w:ind w:firstLine="0" w:firstLineChars="0"/>
        <w:rPr>
          <w:rFonts w:ascii="Times New Roman" w:hAnsi="Times New Roman" w:cs="Times New Roman"/>
          <w:color w:val="auto"/>
          <w:sz w:val="24"/>
          <w:szCs w:val="24"/>
          <w:highlight w:val="none"/>
        </w:rPr>
      </w:pPr>
    </w:p>
    <w:p w14:paraId="6F8F92CE">
      <w:pPr>
        <w:pStyle w:val="12"/>
        <w:ind w:firstLine="0" w:firstLineChars="0"/>
        <w:rPr>
          <w:rFonts w:ascii="Times New Roman" w:hAnsi="Times New Roman" w:cs="Times New Roman"/>
          <w:color w:val="auto"/>
          <w:sz w:val="24"/>
          <w:szCs w:val="24"/>
          <w:highlight w:val="none"/>
        </w:rPr>
      </w:pPr>
    </w:p>
    <w:p w14:paraId="71FFE836">
      <w:pPr>
        <w:pStyle w:val="12"/>
        <w:ind w:firstLine="0" w:firstLineChars="0"/>
        <w:rPr>
          <w:rFonts w:ascii="Times New Roman" w:hAnsi="Times New Roman" w:cs="Times New Roman"/>
          <w:color w:val="auto"/>
          <w:sz w:val="24"/>
          <w:szCs w:val="24"/>
          <w:highlight w:val="none"/>
        </w:rPr>
      </w:pPr>
    </w:p>
    <w:p w14:paraId="017C57BB">
      <w:pPr>
        <w:pStyle w:val="12"/>
        <w:ind w:firstLine="0" w:firstLineChars="0"/>
        <w:rPr>
          <w:rFonts w:ascii="Times New Roman" w:hAnsi="Times New Roman" w:cs="Times New Roman"/>
          <w:color w:val="auto"/>
          <w:sz w:val="24"/>
          <w:szCs w:val="24"/>
          <w:highlight w:val="none"/>
        </w:rPr>
      </w:pPr>
    </w:p>
    <w:p w14:paraId="1A3E5B01">
      <w:pPr>
        <w:pStyle w:val="12"/>
        <w:spacing w:before="1"/>
        <w:ind w:firstLine="0" w:firstLineChars="0"/>
        <w:rPr>
          <w:rFonts w:ascii="Times New Roman" w:hAnsi="Times New Roman" w:cs="Times New Roman"/>
          <w:color w:val="auto"/>
          <w:sz w:val="24"/>
          <w:szCs w:val="24"/>
          <w:highlight w:val="none"/>
        </w:rPr>
      </w:pPr>
    </w:p>
    <w:p w14:paraId="6536066F">
      <w:pPr>
        <w:pStyle w:val="12"/>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hint="eastAsia" w:ascii="Times New Roman" w:hAnsi="Times New Roman" w:cs="Times New Roman"/>
          <w:color w:val="auto"/>
          <w:spacing w:val="-3"/>
          <w:sz w:val="24"/>
          <w:szCs w:val="24"/>
          <w:highlight w:val="none"/>
        </w:rPr>
        <w:t>响应人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A1CA31">
      <w:pPr>
        <w:pStyle w:val="12"/>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2DD6B7AF">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21516E0C">
      <w:pPr>
        <w:pStyle w:val="2"/>
        <w:ind w:firstLine="0" w:firstLineChars="0"/>
        <w:jc w:val="center"/>
        <w:rPr>
          <w:rFonts w:hint="default"/>
          <w:color w:val="auto"/>
          <w:highlight w:val="none"/>
        </w:rPr>
      </w:pPr>
      <w:bookmarkStart w:id="40" w:name="_Toc18880"/>
      <w:bookmarkStart w:id="41" w:name="_Toc31048"/>
      <w:bookmarkStart w:id="42" w:name="_Toc28419"/>
      <w:bookmarkStart w:id="43" w:name="_Toc24979"/>
      <w:r>
        <w:rPr>
          <w:rFonts w:hint="default"/>
          <w:color w:val="auto"/>
          <w:highlight w:val="none"/>
        </w:rPr>
        <w:t>三、授权委托书</w:t>
      </w:r>
      <w:bookmarkEnd w:id="40"/>
      <w:bookmarkEnd w:id="41"/>
      <w:bookmarkEnd w:id="42"/>
      <w:bookmarkEnd w:id="43"/>
    </w:p>
    <w:p w14:paraId="4BF7820C">
      <w:pPr>
        <w:pStyle w:val="12"/>
        <w:tabs>
          <w:tab w:val="left" w:pos="2721"/>
          <w:tab w:val="left" w:pos="5885"/>
        </w:tabs>
        <w:ind w:left="820" w:firstLine="0" w:firstLineChars="0"/>
        <w:rPr>
          <w:rFonts w:ascii="Times New Roman" w:hAnsi="Times New Roman" w:cs="Times New Roman"/>
          <w:color w:val="auto"/>
          <w:sz w:val="24"/>
          <w:szCs w:val="24"/>
          <w:highlight w:val="none"/>
        </w:rPr>
      </w:pPr>
    </w:p>
    <w:p w14:paraId="7144EF55">
      <w:pPr>
        <w:pStyle w:val="12"/>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hint="eastAsia" w:ascii="Times New Roman" w:hAnsi="Times New Roman" w:cs="Times New Roman"/>
          <w:color w:val="auto"/>
          <w:sz w:val="24"/>
          <w:szCs w:val="24"/>
          <w:highlight w:val="none"/>
        </w:rPr>
        <w:t>响应人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hint="eastAsia" w:ascii="Times New Roman" w:hAnsi="Times New Roman" w:cs="Times New Roman"/>
          <w:color w:val="auto"/>
          <w:sz w:val="24"/>
          <w:szCs w:val="24"/>
          <w:highlight w:val="none"/>
        </w:rPr>
        <w:t>响应文件</w:t>
      </w:r>
      <w:r>
        <w:rPr>
          <w:rFonts w:ascii="Times New Roman" w:hAnsi="Times New Roman" w:cs="Times New Roman"/>
          <w:color w:val="auto"/>
          <w:sz w:val="24"/>
          <w:szCs w:val="24"/>
          <w:highlight w:val="none"/>
        </w:rPr>
        <w:t>、签订合同和处理有关事宜，其法律后果由我方承担。</w:t>
      </w:r>
    </w:p>
    <w:p w14:paraId="7C9E7C12">
      <w:pPr>
        <w:pStyle w:val="12"/>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670AC9D4">
      <w:pPr>
        <w:pStyle w:val="12"/>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3EDBDA2">
      <w:pPr>
        <w:pStyle w:val="12"/>
        <w:spacing w:after="0"/>
        <w:ind w:firstLine="480"/>
        <w:rPr>
          <w:rFonts w:ascii="Times New Roman" w:hAnsi="Times New Roman" w:cs="Times New Roman"/>
          <w:color w:val="auto"/>
          <w:sz w:val="24"/>
          <w:szCs w:val="24"/>
          <w:highlight w:val="none"/>
        </w:rPr>
      </w:pPr>
    </w:p>
    <w:p w14:paraId="7290ADBD">
      <w:pPr>
        <w:pStyle w:val="12"/>
        <w:spacing w:after="0"/>
        <w:ind w:firstLine="480"/>
        <w:rPr>
          <w:rFonts w:ascii="Times New Roman" w:hAnsi="Times New Roman" w:cs="Times New Roman"/>
          <w:color w:val="auto"/>
          <w:sz w:val="24"/>
          <w:szCs w:val="24"/>
          <w:highlight w:val="none"/>
        </w:rPr>
      </w:pPr>
    </w:p>
    <w:p w14:paraId="33662D36">
      <w:pPr>
        <w:pStyle w:val="12"/>
        <w:spacing w:after="0"/>
        <w:ind w:firstLine="480"/>
        <w:rPr>
          <w:rFonts w:ascii="Times New Roman" w:hAnsi="Times New Roman" w:cs="Times New Roman"/>
          <w:b/>
          <w:bCs/>
          <w:color w:val="auto"/>
          <w:sz w:val="24"/>
          <w:szCs w:val="24"/>
          <w:highlight w:val="none"/>
        </w:rPr>
      </w:pPr>
      <w:r>
        <w:rPr>
          <w:rFonts w:ascii="Times New Roman" w:hAnsi="Times New Roman" w:cs="Times New Roman"/>
          <w:color w:val="auto"/>
          <w:sz w:val="24"/>
          <w:szCs w:val="24"/>
          <w:highlight w:val="none"/>
        </w:rPr>
        <w:t>附：法定代表人身份证正反面复印件</w:t>
      </w:r>
      <w:r>
        <w:rPr>
          <w:rFonts w:hint="eastAsia" w:ascii="Times New Roman" w:hAnsi="Times New Roman" w:cs="Times New Roman"/>
          <w:color w:val="auto"/>
          <w:sz w:val="24"/>
          <w:szCs w:val="24"/>
          <w:highlight w:val="none"/>
        </w:rPr>
        <w:t>；</w:t>
      </w:r>
      <w:r>
        <w:rPr>
          <w:rFonts w:ascii="Times New Roman" w:hAnsi="Times New Roman" w:cs="Times New Roman"/>
          <w:b/>
          <w:bCs/>
          <w:color w:val="auto"/>
          <w:sz w:val="24"/>
          <w:szCs w:val="24"/>
          <w:highlight w:val="none"/>
        </w:rPr>
        <w:t>委托代理人须为</w:t>
      </w:r>
      <w:r>
        <w:rPr>
          <w:rFonts w:hint="eastAsia" w:ascii="Times New Roman" w:hAnsi="Times New Roman" w:cs="Times New Roman"/>
          <w:b/>
          <w:bCs/>
          <w:color w:val="auto"/>
          <w:sz w:val="24"/>
          <w:szCs w:val="24"/>
          <w:highlight w:val="none"/>
        </w:rPr>
        <w:t>本单位</w:t>
      </w:r>
      <w:r>
        <w:rPr>
          <w:rFonts w:ascii="Times New Roman" w:hAnsi="Times New Roman" w:cs="Times New Roman"/>
          <w:b/>
          <w:bCs/>
          <w:color w:val="auto"/>
          <w:sz w:val="24"/>
          <w:szCs w:val="24"/>
          <w:highlight w:val="none"/>
        </w:rPr>
        <w:t>正式在岗职工，须提供身份证正反面复印件及近三个月社会保险缴纳证明，非本单位职工不得担任委托代理人。</w:t>
      </w:r>
    </w:p>
    <w:p w14:paraId="71E14CB4">
      <w:pPr>
        <w:pStyle w:val="12"/>
        <w:spacing w:after="0"/>
        <w:ind w:firstLine="480"/>
        <w:rPr>
          <w:rFonts w:ascii="Times New Roman" w:hAnsi="Times New Roman" w:cs="Times New Roman"/>
          <w:color w:val="auto"/>
          <w:sz w:val="24"/>
          <w:szCs w:val="24"/>
          <w:highlight w:val="none"/>
        </w:rPr>
      </w:pPr>
    </w:p>
    <w:p w14:paraId="6B48784B">
      <w:pPr>
        <w:pStyle w:val="12"/>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w:t>
      </w: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加盖单位公章并由其法定代表人和委托代理人签字。</w:t>
      </w:r>
    </w:p>
    <w:p w14:paraId="563BCC75">
      <w:pPr>
        <w:pStyle w:val="12"/>
        <w:tabs>
          <w:tab w:val="left" w:pos="3516"/>
          <w:tab w:val="left" w:pos="3936"/>
          <w:tab w:val="left" w:pos="7541"/>
        </w:tabs>
        <w:spacing w:after="0"/>
        <w:ind w:firstLine="3120" w:firstLineChars="1300"/>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响应人</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4F1F7E0B">
      <w:pPr>
        <w:pStyle w:val="12"/>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06334829">
      <w:pPr>
        <w:pStyle w:val="12"/>
        <w:tabs>
          <w:tab w:val="left" w:pos="8849"/>
        </w:tabs>
        <w:spacing w:after="0"/>
        <w:ind w:firstLine="3120" w:firstLineChars="130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ab/>
      </w:r>
    </w:p>
    <w:p w14:paraId="78641067">
      <w:pPr>
        <w:pStyle w:val="12"/>
        <w:tabs>
          <w:tab w:val="left" w:pos="7961"/>
        </w:tabs>
        <w:spacing w:after="0"/>
        <w:ind w:firstLine="3120" w:firstLineChars="13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（签</w:t>
      </w:r>
      <w:r>
        <w:rPr>
          <w:rFonts w:ascii="Times New Roman" w:hAnsi="Times New Roman" w:cs="Times New Roman"/>
          <w:color w:val="auto"/>
          <w:spacing w:val="-3"/>
          <w:sz w:val="24"/>
          <w:szCs w:val="24"/>
          <w:highlight w:val="none"/>
        </w:rPr>
        <w:t>字</w:t>
      </w:r>
      <w:r>
        <w:rPr>
          <w:rFonts w:ascii="Times New Roman" w:hAnsi="Times New Roman" w:cs="Times New Roman"/>
          <w:color w:val="auto"/>
          <w:sz w:val="24"/>
          <w:szCs w:val="24"/>
          <w:highlight w:val="none"/>
        </w:rPr>
        <w:t>）</w:t>
      </w:r>
    </w:p>
    <w:p w14:paraId="31D63282">
      <w:pPr>
        <w:pStyle w:val="12"/>
        <w:tabs>
          <w:tab w:val="left" w:pos="8849"/>
        </w:tabs>
        <w:spacing w:after="0"/>
        <w:ind w:firstLine="3120" w:firstLineChars="1300"/>
        <w:rPr>
          <w:rFonts w:ascii="Times New Roman" w:hAnsi="Times New Roman" w:cs="Times New Roman"/>
          <w:color w:val="auto"/>
          <w:highlight w:val="none"/>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ab/>
      </w:r>
    </w:p>
    <w:p w14:paraId="015C7F12">
      <w:pPr>
        <w:pStyle w:val="12"/>
        <w:spacing w:before="2"/>
        <w:ind w:firstLine="0" w:firstLineChars="0"/>
        <w:rPr>
          <w:rFonts w:ascii="Times New Roman" w:hAnsi="Times New Roman" w:cs="Times New Roman"/>
          <w:color w:val="auto"/>
          <w:sz w:val="24"/>
          <w:szCs w:val="24"/>
          <w:highlight w:val="none"/>
        </w:rPr>
      </w:pPr>
    </w:p>
    <w:p w14:paraId="548380D9">
      <w:pPr>
        <w:pStyle w:val="12"/>
        <w:tabs>
          <w:tab w:val="left" w:pos="6943"/>
          <w:tab w:val="left" w:pos="7889"/>
          <w:tab w:val="left" w:pos="8833"/>
        </w:tabs>
        <w:spacing w:before="72"/>
        <w:ind w:left="6207"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日</w:t>
      </w:r>
    </w:p>
    <w:p w14:paraId="53F2DE39">
      <w:pPr>
        <w:ind w:firstLine="0" w:firstLineChars="0"/>
        <w:rPr>
          <w:rFonts w:ascii="Times New Roman" w:hAnsi="Times New Roman" w:cs="Times New Roman"/>
          <w:color w:val="auto"/>
          <w:spacing w:val="12"/>
          <w:sz w:val="21"/>
          <w:szCs w:val="21"/>
          <w:highlight w:val="none"/>
        </w:rPr>
      </w:pPr>
    </w:p>
    <w:p w14:paraId="27440A66">
      <w:pPr>
        <w:ind w:firstLine="0" w:firstLineChars="0"/>
        <w:rPr>
          <w:rFonts w:ascii="Times New Roman" w:hAnsi="Times New Roman" w:cs="Times New Roman"/>
          <w:color w:val="auto"/>
          <w:sz w:val="24"/>
          <w:szCs w:val="24"/>
          <w:highlight w:val="none"/>
        </w:rPr>
        <w:sectPr>
          <w:pgSz w:w="12240" w:h="15840"/>
          <w:pgMar w:top="1400" w:right="1100" w:bottom="1120" w:left="1400" w:header="850" w:footer="992" w:gutter="0"/>
          <w:pgNumType w:fmt="numberInDash"/>
          <w:cols w:space="720" w:num="1"/>
        </w:sectPr>
      </w:pPr>
    </w:p>
    <w:p w14:paraId="784FAEC9">
      <w:pPr>
        <w:pStyle w:val="2"/>
        <w:ind w:firstLine="0" w:firstLineChars="0"/>
        <w:jc w:val="center"/>
        <w:rPr>
          <w:rFonts w:hint="default"/>
          <w:color w:val="auto"/>
          <w:highlight w:val="none"/>
        </w:rPr>
      </w:pPr>
      <w:bookmarkStart w:id="44" w:name="_Toc30490"/>
      <w:bookmarkStart w:id="45" w:name="_Toc18060"/>
      <w:bookmarkStart w:id="46" w:name="_Toc29305"/>
      <w:bookmarkStart w:id="47" w:name="_Toc12953"/>
      <w:r>
        <w:rPr>
          <w:rFonts w:hint="default"/>
          <w:color w:val="auto"/>
          <w:highlight w:val="none"/>
        </w:rPr>
        <w:t>四、资格审查资料</w:t>
      </w:r>
      <w:bookmarkEnd w:id="44"/>
      <w:bookmarkEnd w:id="45"/>
      <w:bookmarkEnd w:id="46"/>
      <w:bookmarkEnd w:id="47"/>
    </w:p>
    <w:p w14:paraId="23F15D04">
      <w:pPr>
        <w:pStyle w:val="3"/>
        <w:rPr>
          <w:rFonts w:hint="default"/>
          <w:color w:val="auto"/>
          <w:highlight w:val="none"/>
        </w:rPr>
      </w:pPr>
      <w:bookmarkStart w:id="48" w:name="_Toc31982"/>
      <w:bookmarkStart w:id="49" w:name="_Toc14553"/>
      <w:r>
        <w:rPr>
          <w:rFonts w:hint="default"/>
          <w:color w:val="auto"/>
          <w:highlight w:val="none"/>
        </w:rPr>
        <w:t>（一）基本情况表</w:t>
      </w:r>
      <w:bookmarkEnd w:id="48"/>
      <w:bookmarkEnd w:id="49"/>
    </w:p>
    <w:tbl>
      <w:tblPr>
        <w:tblStyle w:val="20"/>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43BA6C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D8A3000">
            <w:pPr>
              <w:pStyle w:val="31"/>
              <w:spacing w:line="360" w:lineRule="exact"/>
              <w:ind w:firstLine="0" w:firstLineChars="0"/>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名称</w:t>
            </w:r>
          </w:p>
        </w:tc>
        <w:tc>
          <w:tcPr>
            <w:tcW w:w="6611" w:type="dxa"/>
            <w:gridSpan w:val="4"/>
            <w:vAlign w:val="center"/>
          </w:tcPr>
          <w:p w14:paraId="39607021">
            <w:pPr>
              <w:pStyle w:val="31"/>
              <w:spacing w:line="360" w:lineRule="exact"/>
              <w:ind w:firstLine="0" w:firstLineChars="0"/>
              <w:jc w:val="center"/>
              <w:rPr>
                <w:rFonts w:ascii="Times New Roman" w:hAnsi="Times New Roman" w:cs="Times New Roman"/>
                <w:color w:val="auto"/>
                <w:sz w:val="24"/>
                <w:szCs w:val="24"/>
                <w:highlight w:val="none"/>
              </w:rPr>
            </w:pPr>
          </w:p>
        </w:tc>
      </w:tr>
      <w:tr w14:paraId="72240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1EE5F8D">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注册资金</w:t>
            </w:r>
          </w:p>
        </w:tc>
        <w:tc>
          <w:tcPr>
            <w:tcW w:w="3070" w:type="dxa"/>
            <w:gridSpan w:val="2"/>
            <w:vAlign w:val="center"/>
          </w:tcPr>
          <w:p w14:paraId="10D49033">
            <w:pPr>
              <w:pStyle w:val="31"/>
              <w:spacing w:line="360" w:lineRule="exact"/>
              <w:ind w:firstLine="0" w:firstLineChars="0"/>
              <w:jc w:val="center"/>
              <w:rPr>
                <w:rFonts w:ascii="Times New Roman" w:hAnsi="Times New Roman" w:cs="Times New Roman"/>
                <w:color w:val="auto"/>
                <w:sz w:val="24"/>
                <w:szCs w:val="24"/>
                <w:highlight w:val="none"/>
              </w:rPr>
            </w:pPr>
          </w:p>
        </w:tc>
        <w:tc>
          <w:tcPr>
            <w:tcW w:w="1274" w:type="dxa"/>
            <w:vAlign w:val="center"/>
          </w:tcPr>
          <w:p w14:paraId="45AC9E30">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成立时间</w:t>
            </w:r>
          </w:p>
        </w:tc>
        <w:tc>
          <w:tcPr>
            <w:tcW w:w="2267" w:type="dxa"/>
            <w:vAlign w:val="center"/>
          </w:tcPr>
          <w:p w14:paraId="0A3D70FB">
            <w:pPr>
              <w:pStyle w:val="31"/>
              <w:spacing w:line="360" w:lineRule="exact"/>
              <w:ind w:firstLine="0" w:firstLineChars="0"/>
              <w:jc w:val="center"/>
              <w:rPr>
                <w:rFonts w:ascii="Times New Roman" w:hAnsi="Times New Roman" w:cs="Times New Roman"/>
                <w:color w:val="auto"/>
                <w:sz w:val="24"/>
                <w:szCs w:val="24"/>
                <w:highlight w:val="none"/>
              </w:rPr>
            </w:pPr>
          </w:p>
        </w:tc>
      </w:tr>
      <w:tr w14:paraId="0EF0D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6A93410E">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注册地址</w:t>
            </w:r>
          </w:p>
        </w:tc>
        <w:tc>
          <w:tcPr>
            <w:tcW w:w="6611" w:type="dxa"/>
            <w:gridSpan w:val="4"/>
            <w:vAlign w:val="center"/>
          </w:tcPr>
          <w:p w14:paraId="2E33A941">
            <w:pPr>
              <w:pStyle w:val="31"/>
              <w:spacing w:line="360" w:lineRule="exact"/>
              <w:ind w:firstLine="0" w:firstLineChars="0"/>
              <w:jc w:val="center"/>
              <w:rPr>
                <w:rFonts w:ascii="Times New Roman" w:hAnsi="Times New Roman" w:cs="Times New Roman"/>
                <w:color w:val="auto"/>
                <w:sz w:val="24"/>
                <w:szCs w:val="24"/>
                <w:highlight w:val="none"/>
              </w:rPr>
            </w:pPr>
          </w:p>
        </w:tc>
      </w:tr>
      <w:tr w14:paraId="37535A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95D5600">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邮政编码</w:t>
            </w:r>
          </w:p>
        </w:tc>
        <w:tc>
          <w:tcPr>
            <w:tcW w:w="3070" w:type="dxa"/>
            <w:gridSpan w:val="2"/>
            <w:vAlign w:val="center"/>
          </w:tcPr>
          <w:p w14:paraId="1CB917C4">
            <w:pPr>
              <w:pStyle w:val="31"/>
              <w:spacing w:line="360" w:lineRule="exact"/>
              <w:ind w:firstLine="0" w:firstLineChars="0"/>
              <w:jc w:val="center"/>
              <w:rPr>
                <w:rFonts w:ascii="Times New Roman" w:hAnsi="Times New Roman" w:cs="Times New Roman"/>
                <w:color w:val="auto"/>
                <w:sz w:val="24"/>
                <w:szCs w:val="24"/>
                <w:highlight w:val="none"/>
              </w:rPr>
            </w:pPr>
          </w:p>
        </w:tc>
        <w:tc>
          <w:tcPr>
            <w:tcW w:w="1274" w:type="dxa"/>
            <w:vAlign w:val="center"/>
          </w:tcPr>
          <w:p w14:paraId="03D184E9">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员工总数</w:t>
            </w:r>
          </w:p>
        </w:tc>
        <w:tc>
          <w:tcPr>
            <w:tcW w:w="2267" w:type="dxa"/>
            <w:vAlign w:val="center"/>
          </w:tcPr>
          <w:p w14:paraId="17E495CB">
            <w:pPr>
              <w:pStyle w:val="31"/>
              <w:spacing w:line="360" w:lineRule="exact"/>
              <w:ind w:firstLine="0" w:firstLineChars="0"/>
              <w:jc w:val="center"/>
              <w:rPr>
                <w:rFonts w:ascii="Times New Roman" w:hAnsi="Times New Roman" w:cs="Times New Roman"/>
                <w:color w:val="auto"/>
                <w:sz w:val="24"/>
                <w:szCs w:val="24"/>
                <w:highlight w:val="none"/>
              </w:rPr>
            </w:pPr>
          </w:p>
        </w:tc>
      </w:tr>
      <w:tr w14:paraId="3D47D4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restart"/>
            <w:vAlign w:val="center"/>
          </w:tcPr>
          <w:p w14:paraId="13C76EDC">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联系方式</w:t>
            </w:r>
          </w:p>
        </w:tc>
        <w:tc>
          <w:tcPr>
            <w:tcW w:w="1015" w:type="dxa"/>
            <w:vAlign w:val="center"/>
          </w:tcPr>
          <w:p w14:paraId="64F4A824">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联系人</w:t>
            </w:r>
          </w:p>
        </w:tc>
        <w:tc>
          <w:tcPr>
            <w:tcW w:w="2055" w:type="dxa"/>
            <w:vAlign w:val="center"/>
          </w:tcPr>
          <w:p w14:paraId="18E34C17">
            <w:pPr>
              <w:pStyle w:val="31"/>
              <w:spacing w:line="360" w:lineRule="exact"/>
              <w:ind w:firstLine="0" w:firstLineChars="0"/>
              <w:jc w:val="center"/>
              <w:rPr>
                <w:rFonts w:ascii="Times New Roman" w:hAnsi="Times New Roman" w:cs="Times New Roman"/>
                <w:color w:val="auto"/>
                <w:sz w:val="24"/>
                <w:szCs w:val="24"/>
                <w:highlight w:val="none"/>
              </w:rPr>
            </w:pPr>
          </w:p>
        </w:tc>
        <w:tc>
          <w:tcPr>
            <w:tcW w:w="1274" w:type="dxa"/>
            <w:vAlign w:val="center"/>
          </w:tcPr>
          <w:p w14:paraId="62EACE1E">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电话</w:t>
            </w:r>
          </w:p>
        </w:tc>
        <w:tc>
          <w:tcPr>
            <w:tcW w:w="2267" w:type="dxa"/>
            <w:vAlign w:val="center"/>
          </w:tcPr>
          <w:p w14:paraId="64F244D7">
            <w:pPr>
              <w:pStyle w:val="31"/>
              <w:spacing w:line="360" w:lineRule="exact"/>
              <w:ind w:firstLine="0" w:firstLineChars="0"/>
              <w:jc w:val="center"/>
              <w:rPr>
                <w:rFonts w:ascii="Times New Roman" w:hAnsi="Times New Roman" w:cs="Times New Roman"/>
                <w:color w:val="auto"/>
                <w:sz w:val="24"/>
                <w:szCs w:val="24"/>
                <w:highlight w:val="none"/>
              </w:rPr>
            </w:pPr>
          </w:p>
        </w:tc>
      </w:tr>
      <w:tr w14:paraId="00CA9A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Merge w:val="continue"/>
            <w:tcBorders>
              <w:top w:val="nil"/>
            </w:tcBorders>
            <w:vAlign w:val="center"/>
          </w:tcPr>
          <w:p w14:paraId="07A3CE05">
            <w:pPr>
              <w:pStyle w:val="31"/>
              <w:spacing w:line="360" w:lineRule="exact"/>
              <w:ind w:firstLine="0" w:firstLineChars="0"/>
              <w:jc w:val="center"/>
              <w:rPr>
                <w:rFonts w:ascii="Times New Roman" w:hAnsi="Times New Roman" w:cs="Times New Roman"/>
                <w:color w:val="auto"/>
                <w:sz w:val="24"/>
                <w:szCs w:val="24"/>
                <w:highlight w:val="none"/>
              </w:rPr>
            </w:pPr>
          </w:p>
        </w:tc>
        <w:tc>
          <w:tcPr>
            <w:tcW w:w="1015" w:type="dxa"/>
            <w:vAlign w:val="center"/>
          </w:tcPr>
          <w:p w14:paraId="3223391C">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网址</w:t>
            </w:r>
          </w:p>
        </w:tc>
        <w:tc>
          <w:tcPr>
            <w:tcW w:w="2055" w:type="dxa"/>
            <w:vAlign w:val="center"/>
          </w:tcPr>
          <w:p w14:paraId="0C52AFDB">
            <w:pPr>
              <w:pStyle w:val="31"/>
              <w:spacing w:line="360" w:lineRule="exact"/>
              <w:ind w:firstLine="0" w:firstLineChars="0"/>
              <w:jc w:val="center"/>
              <w:rPr>
                <w:rFonts w:ascii="Times New Roman" w:hAnsi="Times New Roman" w:cs="Times New Roman"/>
                <w:color w:val="auto"/>
                <w:sz w:val="24"/>
                <w:szCs w:val="24"/>
                <w:highlight w:val="none"/>
              </w:rPr>
            </w:pPr>
          </w:p>
        </w:tc>
        <w:tc>
          <w:tcPr>
            <w:tcW w:w="1274" w:type="dxa"/>
            <w:vAlign w:val="center"/>
          </w:tcPr>
          <w:p w14:paraId="5B311F60">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传真</w:t>
            </w:r>
          </w:p>
        </w:tc>
        <w:tc>
          <w:tcPr>
            <w:tcW w:w="2267" w:type="dxa"/>
            <w:vAlign w:val="center"/>
          </w:tcPr>
          <w:p w14:paraId="068D9645">
            <w:pPr>
              <w:pStyle w:val="31"/>
              <w:spacing w:line="360" w:lineRule="exact"/>
              <w:ind w:firstLine="0" w:firstLineChars="0"/>
              <w:jc w:val="center"/>
              <w:rPr>
                <w:rFonts w:ascii="Times New Roman" w:hAnsi="Times New Roman" w:cs="Times New Roman"/>
                <w:color w:val="auto"/>
                <w:sz w:val="24"/>
                <w:szCs w:val="24"/>
                <w:highlight w:val="none"/>
              </w:rPr>
            </w:pPr>
          </w:p>
        </w:tc>
      </w:tr>
      <w:tr w14:paraId="791801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78B6FA5">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法定代表人</w:t>
            </w:r>
          </w:p>
        </w:tc>
        <w:tc>
          <w:tcPr>
            <w:tcW w:w="1015" w:type="dxa"/>
            <w:vAlign w:val="center"/>
          </w:tcPr>
          <w:p w14:paraId="3B46FF35">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姓名</w:t>
            </w:r>
          </w:p>
        </w:tc>
        <w:tc>
          <w:tcPr>
            <w:tcW w:w="2055" w:type="dxa"/>
            <w:vAlign w:val="center"/>
          </w:tcPr>
          <w:p w14:paraId="2DB979C8">
            <w:pPr>
              <w:pStyle w:val="31"/>
              <w:spacing w:line="360" w:lineRule="exact"/>
              <w:ind w:firstLine="0" w:firstLineChars="0"/>
              <w:jc w:val="center"/>
              <w:rPr>
                <w:rFonts w:ascii="Times New Roman" w:hAnsi="Times New Roman" w:cs="Times New Roman"/>
                <w:color w:val="auto"/>
                <w:sz w:val="24"/>
                <w:szCs w:val="24"/>
                <w:highlight w:val="none"/>
              </w:rPr>
            </w:pPr>
          </w:p>
        </w:tc>
        <w:tc>
          <w:tcPr>
            <w:tcW w:w="1274" w:type="dxa"/>
            <w:vAlign w:val="center"/>
          </w:tcPr>
          <w:p w14:paraId="3F81CC37">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电话</w:t>
            </w:r>
          </w:p>
        </w:tc>
        <w:tc>
          <w:tcPr>
            <w:tcW w:w="2267" w:type="dxa"/>
            <w:vAlign w:val="center"/>
          </w:tcPr>
          <w:p w14:paraId="71843CA9">
            <w:pPr>
              <w:pStyle w:val="31"/>
              <w:spacing w:line="360" w:lineRule="exact"/>
              <w:ind w:firstLine="0" w:firstLineChars="0"/>
              <w:jc w:val="center"/>
              <w:rPr>
                <w:rFonts w:ascii="Times New Roman" w:hAnsi="Times New Roman" w:cs="Times New Roman"/>
                <w:color w:val="auto"/>
                <w:sz w:val="24"/>
                <w:szCs w:val="24"/>
                <w:highlight w:val="none"/>
              </w:rPr>
            </w:pPr>
          </w:p>
        </w:tc>
      </w:tr>
      <w:tr w14:paraId="62F367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15" w:hRule="atLeast"/>
        </w:trPr>
        <w:tc>
          <w:tcPr>
            <w:tcW w:w="2540" w:type="dxa"/>
            <w:vAlign w:val="center"/>
          </w:tcPr>
          <w:p w14:paraId="290615DB">
            <w:pPr>
              <w:pStyle w:val="31"/>
              <w:spacing w:line="360" w:lineRule="exact"/>
              <w:ind w:firstLine="0" w:firstLineChars="0"/>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须知要求</w:t>
            </w: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需具有的各类资质证书</w:t>
            </w:r>
          </w:p>
        </w:tc>
        <w:tc>
          <w:tcPr>
            <w:tcW w:w="6611" w:type="dxa"/>
            <w:gridSpan w:val="4"/>
            <w:vAlign w:val="center"/>
          </w:tcPr>
          <w:p w14:paraId="698146B3">
            <w:pPr>
              <w:pStyle w:val="31"/>
              <w:spacing w:before="7" w:line="360" w:lineRule="exact"/>
              <w:ind w:firstLine="0" w:firstLineChars="0"/>
              <w:jc w:val="center"/>
              <w:rPr>
                <w:rFonts w:ascii="Times New Roman" w:hAnsi="Times New Roman" w:cs="Times New Roman"/>
                <w:color w:val="auto"/>
                <w:sz w:val="24"/>
                <w:szCs w:val="24"/>
                <w:highlight w:val="none"/>
              </w:rPr>
            </w:pPr>
          </w:p>
          <w:p w14:paraId="1F82408F">
            <w:pPr>
              <w:pStyle w:val="31"/>
              <w:tabs>
                <w:tab w:val="left" w:pos="2314"/>
                <w:tab w:val="left" w:pos="4414"/>
              </w:tabs>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类型：</w:t>
            </w:r>
            <w:r>
              <w:rPr>
                <w:rFonts w:ascii="Times New Roman" w:hAnsi="Times New Roman" w:cs="Times New Roman"/>
                <w:color w:val="auto"/>
                <w:sz w:val="24"/>
                <w:szCs w:val="24"/>
                <w:highlight w:val="none"/>
              </w:rPr>
              <w:tab/>
            </w:r>
            <w:r>
              <w:rPr>
                <w:rFonts w:ascii="Times New Roman" w:hAnsi="Times New Roman" w:cs="Times New Roman"/>
                <w:color w:val="auto"/>
                <w:spacing w:val="-3"/>
                <w:sz w:val="24"/>
                <w:szCs w:val="24"/>
                <w:highlight w:val="none"/>
              </w:rPr>
              <w:t>等</w:t>
            </w:r>
            <w:r>
              <w:rPr>
                <w:rFonts w:ascii="Times New Roman" w:hAnsi="Times New Roman" w:cs="Times New Roman"/>
                <w:color w:val="auto"/>
                <w:sz w:val="24"/>
                <w:szCs w:val="24"/>
                <w:highlight w:val="none"/>
              </w:rPr>
              <w:t>级：</w:t>
            </w:r>
            <w:r>
              <w:rPr>
                <w:rFonts w:ascii="Times New Roman" w:hAnsi="Times New Roman" w:cs="Times New Roman"/>
                <w:color w:val="auto"/>
                <w:sz w:val="24"/>
                <w:szCs w:val="24"/>
                <w:highlight w:val="none"/>
              </w:rPr>
              <w:tab/>
            </w:r>
            <w:r>
              <w:rPr>
                <w:rFonts w:ascii="Times New Roman" w:hAnsi="Times New Roman" w:cs="Times New Roman"/>
                <w:color w:val="auto"/>
                <w:sz w:val="24"/>
                <w:szCs w:val="24"/>
                <w:highlight w:val="none"/>
              </w:rPr>
              <w:t>证</w:t>
            </w:r>
            <w:r>
              <w:rPr>
                <w:rFonts w:ascii="Times New Roman" w:hAnsi="Times New Roman" w:cs="Times New Roman"/>
                <w:color w:val="auto"/>
                <w:spacing w:val="-3"/>
                <w:sz w:val="24"/>
                <w:szCs w:val="24"/>
                <w:highlight w:val="none"/>
              </w:rPr>
              <w:t>书</w:t>
            </w:r>
            <w:r>
              <w:rPr>
                <w:rFonts w:ascii="Times New Roman" w:hAnsi="Times New Roman" w:cs="Times New Roman"/>
                <w:color w:val="auto"/>
                <w:sz w:val="24"/>
                <w:szCs w:val="24"/>
                <w:highlight w:val="none"/>
              </w:rPr>
              <w:t>号：</w:t>
            </w:r>
          </w:p>
        </w:tc>
      </w:tr>
      <w:tr w14:paraId="5322B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2ECD9A2F">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基本账户开户银行</w:t>
            </w:r>
          </w:p>
        </w:tc>
        <w:tc>
          <w:tcPr>
            <w:tcW w:w="6611" w:type="dxa"/>
            <w:gridSpan w:val="4"/>
            <w:vAlign w:val="center"/>
          </w:tcPr>
          <w:p w14:paraId="20A0C7EE">
            <w:pPr>
              <w:pStyle w:val="31"/>
              <w:spacing w:line="360" w:lineRule="exact"/>
              <w:ind w:firstLine="0" w:firstLineChars="0"/>
              <w:jc w:val="center"/>
              <w:rPr>
                <w:rFonts w:ascii="Times New Roman" w:hAnsi="Times New Roman" w:cs="Times New Roman"/>
                <w:color w:val="auto"/>
                <w:sz w:val="24"/>
                <w:szCs w:val="24"/>
                <w:highlight w:val="none"/>
              </w:rPr>
            </w:pPr>
          </w:p>
        </w:tc>
      </w:tr>
      <w:tr w14:paraId="0EB3A7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65B5277">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基本账户银行账号</w:t>
            </w:r>
          </w:p>
        </w:tc>
        <w:tc>
          <w:tcPr>
            <w:tcW w:w="6611" w:type="dxa"/>
            <w:gridSpan w:val="4"/>
            <w:vAlign w:val="center"/>
          </w:tcPr>
          <w:p w14:paraId="2877959E">
            <w:pPr>
              <w:pStyle w:val="31"/>
              <w:spacing w:line="360" w:lineRule="exact"/>
              <w:ind w:firstLine="0" w:firstLineChars="0"/>
              <w:jc w:val="center"/>
              <w:rPr>
                <w:rFonts w:ascii="Times New Roman" w:hAnsi="Times New Roman" w:cs="Times New Roman"/>
                <w:color w:val="auto"/>
                <w:sz w:val="24"/>
                <w:szCs w:val="24"/>
                <w:highlight w:val="none"/>
              </w:rPr>
            </w:pPr>
          </w:p>
        </w:tc>
      </w:tr>
      <w:tr w14:paraId="7434E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1D3E7E5A">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近三年营业额</w:t>
            </w:r>
          </w:p>
        </w:tc>
        <w:tc>
          <w:tcPr>
            <w:tcW w:w="6611" w:type="dxa"/>
            <w:gridSpan w:val="4"/>
            <w:vAlign w:val="center"/>
          </w:tcPr>
          <w:p w14:paraId="01820636">
            <w:pPr>
              <w:pStyle w:val="31"/>
              <w:spacing w:line="360" w:lineRule="exact"/>
              <w:ind w:firstLine="0" w:firstLineChars="0"/>
              <w:jc w:val="center"/>
              <w:rPr>
                <w:rFonts w:ascii="Times New Roman" w:hAnsi="Times New Roman" w:cs="Times New Roman"/>
                <w:color w:val="auto"/>
                <w:sz w:val="24"/>
                <w:szCs w:val="24"/>
                <w:highlight w:val="none"/>
              </w:rPr>
            </w:pPr>
          </w:p>
        </w:tc>
      </w:tr>
      <w:tr w14:paraId="2D2B9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D4DD606">
            <w:pPr>
              <w:pStyle w:val="31"/>
              <w:spacing w:line="360" w:lineRule="exact"/>
              <w:ind w:firstLine="0" w:firstLineChars="0"/>
              <w:jc w:val="center"/>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关联企业情况（包括但不限于与</w:t>
            </w:r>
            <w:r>
              <w:rPr>
                <w:rFonts w:hint="eastAsia" w:ascii="Times New Roman" w:hAnsi="Times New Roman" w:cs="Times New Roman"/>
                <w:color w:val="auto"/>
                <w:sz w:val="24"/>
                <w:szCs w:val="24"/>
                <w:highlight w:val="none"/>
              </w:rPr>
              <w:t>响应人</w:t>
            </w:r>
            <w:r>
              <w:rPr>
                <w:rFonts w:ascii="Times New Roman" w:hAnsi="Times New Roman" w:cs="Times New Roman"/>
                <w:color w:val="auto"/>
                <w:sz w:val="24"/>
                <w:szCs w:val="24"/>
                <w:highlight w:val="none"/>
              </w:rPr>
              <w:t>法定代表人为同一人或者存在控股、管理关系的不同单位）</w:t>
            </w:r>
          </w:p>
        </w:tc>
        <w:tc>
          <w:tcPr>
            <w:tcW w:w="6611" w:type="dxa"/>
            <w:gridSpan w:val="4"/>
            <w:vAlign w:val="center"/>
          </w:tcPr>
          <w:p w14:paraId="1E188178">
            <w:pPr>
              <w:pStyle w:val="31"/>
              <w:spacing w:line="360" w:lineRule="exact"/>
              <w:ind w:firstLine="0" w:firstLineChars="0"/>
              <w:jc w:val="center"/>
              <w:rPr>
                <w:rFonts w:ascii="Times New Roman" w:hAnsi="Times New Roman" w:cs="Times New Roman"/>
                <w:color w:val="auto"/>
                <w:sz w:val="24"/>
                <w:szCs w:val="24"/>
                <w:highlight w:val="none"/>
              </w:rPr>
            </w:pPr>
          </w:p>
        </w:tc>
      </w:tr>
      <w:tr w14:paraId="790DE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7B7B36C4">
            <w:pPr>
              <w:pStyle w:val="31"/>
              <w:spacing w:line="360" w:lineRule="exact"/>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备注</w:t>
            </w:r>
          </w:p>
        </w:tc>
        <w:tc>
          <w:tcPr>
            <w:tcW w:w="6611" w:type="dxa"/>
            <w:gridSpan w:val="4"/>
            <w:vAlign w:val="center"/>
          </w:tcPr>
          <w:p w14:paraId="40F10306">
            <w:pPr>
              <w:pStyle w:val="31"/>
              <w:spacing w:line="360" w:lineRule="exact"/>
              <w:ind w:firstLine="0" w:firstLineChars="0"/>
              <w:jc w:val="center"/>
              <w:rPr>
                <w:rFonts w:ascii="Times New Roman" w:hAnsi="Times New Roman" w:cs="Times New Roman"/>
                <w:color w:val="auto"/>
                <w:sz w:val="24"/>
                <w:szCs w:val="24"/>
                <w:highlight w:val="none"/>
              </w:rPr>
            </w:pPr>
          </w:p>
        </w:tc>
      </w:tr>
    </w:tbl>
    <w:p w14:paraId="25601113">
      <w:pPr>
        <w:spacing w:line="357" w:lineRule="auto"/>
        <w:ind w:firstLine="0" w:firstLineChars="0"/>
        <w:rPr>
          <w:rFonts w:ascii="Times New Roman" w:hAnsi="Times New Roman" w:cs="Times New Roman"/>
          <w:b/>
          <w:bCs/>
          <w:color w:val="auto"/>
          <w:spacing w:val="4"/>
          <w:sz w:val="24"/>
          <w:szCs w:val="24"/>
          <w:highlight w:val="none"/>
        </w:rPr>
      </w:pPr>
      <w:r>
        <w:rPr>
          <w:rFonts w:ascii="Times New Roman" w:hAnsi="Times New Roman" w:cs="Times New Roman"/>
          <w:b/>
          <w:bCs/>
          <w:color w:val="auto"/>
          <w:sz w:val="24"/>
          <w:szCs w:val="24"/>
          <w:highlight w:val="none"/>
        </w:rPr>
        <w:t>注：1.</w:t>
      </w:r>
      <w:r>
        <w:rPr>
          <w:rFonts w:hint="eastAsia" w:ascii="Times New Roman" w:hAnsi="Times New Roman" w:cs="Times New Roman"/>
          <w:b/>
          <w:bCs/>
          <w:color w:val="auto"/>
          <w:sz w:val="24"/>
          <w:szCs w:val="24"/>
          <w:highlight w:val="none"/>
        </w:rPr>
        <w:t>响应人</w:t>
      </w:r>
      <w:r>
        <w:rPr>
          <w:rFonts w:ascii="Times New Roman" w:hAnsi="Times New Roman" w:cs="Times New Roman"/>
          <w:b/>
          <w:bCs/>
          <w:color w:val="auto"/>
          <w:sz w:val="24"/>
          <w:szCs w:val="24"/>
          <w:highlight w:val="none"/>
        </w:rPr>
        <w:t>应在本表后附相关证明材料</w:t>
      </w:r>
      <w:r>
        <w:rPr>
          <w:rFonts w:ascii="Times New Roman" w:hAnsi="Times New Roman" w:cs="Times New Roman"/>
          <w:b/>
          <w:bCs/>
          <w:color w:val="auto"/>
          <w:spacing w:val="4"/>
          <w:sz w:val="24"/>
          <w:szCs w:val="24"/>
          <w:highlight w:val="none"/>
        </w:rPr>
        <w:t>（清晰的复印件加盖</w:t>
      </w:r>
      <w:r>
        <w:rPr>
          <w:rFonts w:hint="eastAsia" w:ascii="Times New Roman" w:hAnsi="Times New Roman" w:cs="Times New Roman"/>
          <w:b/>
          <w:bCs/>
          <w:color w:val="auto"/>
          <w:spacing w:val="4"/>
          <w:sz w:val="24"/>
          <w:szCs w:val="24"/>
          <w:highlight w:val="none"/>
        </w:rPr>
        <w:t>响应人</w:t>
      </w:r>
      <w:r>
        <w:rPr>
          <w:rFonts w:ascii="Times New Roman" w:hAnsi="Times New Roman" w:cs="Times New Roman"/>
          <w:b/>
          <w:bCs/>
          <w:color w:val="auto"/>
          <w:spacing w:val="4"/>
          <w:sz w:val="24"/>
          <w:szCs w:val="24"/>
          <w:highlight w:val="none"/>
        </w:rPr>
        <w:t>公章</w:t>
      </w:r>
      <w:r>
        <w:rPr>
          <w:rFonts w:hint="eastAsia" w:ascii="Times New Roman" w:hAnsi="Times New Roman" w:cs="Times New Roman"/>
          <w:b/>
          <w:bCs/>
          <w:color w:val="auto"/>
          <w:spacing w:val="4"/>
          <w:sz w:val="24"/>
          <w:szCs w:val="24"/>
          <w:highlight w:val="none"/>
        </w:rPr>
        <w:t>）</w:t>
      </w:r>
    </w:p>
    <w:p w14:paraId="717BC1C4">
      <w:pPr>
        <w:spacing w:line="357" w:lineRule="auto"/>
        <w:ind w:firstLine="0" w:firstLineChars="0"/>
        <w:rPr>
          <w:rFonts w:ascii="Times New Roman" w:hAnsi="Times New Roman" w:cs="Times New Roman"/>
          <w:b/>
          <w:bCs/>
          <w:color w:val="auto"/>
          <w:spacing w:val="4"/>
          <w:sz w:val="24"/>
          <w:szCs w:val="24"/>
          <w:highlight w:val="none"/>
        </w:rPr>
      </w:pPr>
    </w:p>
    <w:p w14:paraId="33C5816D">
      <w:pPr>
        <w:spacing w:line="357" w:lineRule="auto"/>
        <w:ind w:firstLine="0" w:firstLineChars="0"/>
        <w:rPr>
          <w:rFonts w:ascii="Times New Roman" w:hAnsi="Times New Roman" w:cs="Times New Roman"/>
          <w:b/>
          <w:bCs/>
          <w:color w:val="auto"/>
          <w:spacing w:val="4"/>
          <w:sz w:val="24"/>
          <w:szCs w:val="24"/>
          <w:highlight w:val="none"/>
        </w:rPr>
        <w:sectPr>
          <w:footerReference r:id="rId20" w:type="default"/>
          <w:pgSz w:w="12240" w:h="15840"/>
          <w:pgMar w:top="1500" w:right="1100" w:bottom="1120" w:left="1400" w:header="850" w:footer="992" w:gutter="0"/>
          <w:pgNumType w:fmt="numberInDash"/>
          <w:cols w:space="720" w:num="1"/>
        </w:sectPr>
      </w:pPr>
    </w:p>
    <w:p w14:paraId="3B030AF0">
      <w:pPr>
        <w:pStyle w:val="3"/>
        <w:rPr>
          <w:rFonts w:hint="default"/>
          <w:color w:val="auto"/>
          <w:highlight w:val="none"/>
        </w:rPr>
      </w:pPr>
      <w:bookmarkStart w:id="50" w:name="_Toc13330"/>
      <w:bookmarkStart w:id="51" w:name="_Toc24877"/>
      <w:r>
        <w:rPr>
          <w:rFonts w:hint="default"/>
          <w:color w:val="auto"/>
          <w:highlight w:val="none"/>
        </w:rPr>
        <w:t>（</w:t>
      </w:r>
      <w:r>
        <w:rPr>
          <w:color w:val="auto"/>
          <w:highlight w:val="none"/>
        </w:rPr>
        <w:t>二</w:t>
      </w:r>
      <w:r>
        <w:rPr>
          <w:rFonts w:hint="default"/>
          <w:color w:val="auto"/>
          <w:highlight w:val="none"/>
        </w:rPr>
        <w:t>）信用情况</w:t>
      </w:r>
      <w:bookmarkEnd w:id="50"/>
      <w:bookmarkEnd w:id="51"/>
    </w:p>
    <w:p w14:paraId="7EC778F1">
      <w:pPr>
        <w:pStyle w:val="12"/>
        <w:spacing w:before="170" w:line="360" w:lineRule="auto"/>
        <w:ind w:left="400" w:right="694" w:firstLine="0" w:firstLineChars="0"/>
        <w:rPr>
          <w:rFonts w:ascii="Times New Roman" w:hAnsi="Times New Roman" w:cs="Times New Roman"/>
          <w:color w:val="auto"/>
          <w:sz w:val="24"/>
          <w:szCs w:val="24"/>
          <w:highlight w:val="none"/>
        </w:rPr>
        <w:sectPr>
          <w:pgSz w:w="12240" w:h="15840"/>
          <w:pgMar w:top="1480" w:right="1100" w:bottom="1120" w:left="1400" w:header="850" w:footer="992" w:gutter="0"/>
          <w:pgNumType w:fmt="numberInDash"/>
          <w:cols w:space="720" w:num="1"/>
        </w:sectPr>
      </w:pPr>
      <w:r>
        <w:rPr>
          <w:rFonts w:ascii="Times New Roman" w:hAnsi="Times New Roman" w:cs="Times New Roman"/>
          <w:color w:val="auto"/>
          <w:sz w:val="24"/>
          <w:szCs w:val="24"/>
          <w:highlight w:val="none"/>
        </w:rPr>
        <w:t>注：（1）提供近1个月内的信用中国网站（www.creditchina.gov.cn/）查询截图，须完整显示：未被人民法院列入失信被执行人名单，无重大税收违法失信主体、政府采购严重违法失信行为记录；（2）提供近1个月内的国家企业信用信息公示系统（https://www.gsxt.gov.cn/）查询截图，须完整显示：未被列入严重违法失信名单（黑名单）、无影响本项目履约的行政处罚记录；（3）提供近1个月内的中国裁判文书网（https://wenshu.court.gov.cn/）查询截图，须完整显示：无重大违法违规记录；</w:t>
      </w:r>
      <w:r>
        <w:rPr>
          <w:rFonts w:ascii="Times New Roman" w:hAnsi="Times New Roman" w:cs="Times New Roman"/>
          <w:b/>
          <w:bCs/>
          <w:color w:val="auto"/>
          <w:sz w:val="24"/>
          <w:szCs w:val="24"/>
          <w:highlight w:val="none"/>
        </w:rPr>
        <w:t>（4）提供申请单位盖章、法定代表人签字的书面承诺函，</w:t>
      </w:r>
      <w:r>
        <w:rPr>
          <w:rFonts w:ascii="Times New Roman" w:hAnsi="Times New Roman" w:cs="Times New Roman"/>
          <w:color w:val="auto"/>
          <w:sz w:val="24"/>
          <w:szCs w:val="24"/>
          <w:highlight w:val="none"/>
        </w:rPr>
        <w:t>承诺：①未被</w:t>
      </w:r>
      <w:r>
        <w:rPr>
          <w:rFonts w:hint="eastAsia" w:ascii="Times New Roman" w:hAnsi="Times New Roman" w:cs="Times New Roman"/>
          <w:color w:val="auto"/>
          <w:sz w:val="24"/>
          <w:szCs w:val="24"/>
          <w:highlight w:val="none"/>
        </w:rPr>
        <w:t>吉林省水务集团有限公司</w:t>
      </w:r>
      <w:r>
        <w:rPr>
          <w:rFonts w:ascii="Times New Roman" w:hAnsi="Times New Roman" w:cs="Times New Roman"/>
          <w:color w:val="auto"/>
          <w:sz w:val="24"/>
          <w:szCs w:val="24"/>
          <w:highlight w:val="none"/>
        </w:rPr>
        <w:t>及所属分子公司列入黑名单或限制交易名单；②自2023年至今，本单位及所投产品不存在因质量原因被政府质监站通报、正在整改的情形；③近3年内无与骗取合同有关的犯罪或严重违法行为而引起的诉讼和仲裁败诉记录；④不存在履行合同中严重违约或被逐、财产被接管或冻结、企业处于禁止或取消响应状态的情形</w:t>
      </w:r>
      <w:r>
        <w:rPr>
          <w:rFonts w:hint="eastAsia" w:ascii="Times New Roman" w:hAnsi="Times New Roman" w:cs="Times New Roman"/>
          <w:color w:val="auto"/>
          <w:sz w:val="24"/>
          <w:szCs w:val="24"/>
          <w:highlight w:val="none"/>
          <w:lang w:eastAsia="zh"/>
        </w:rPr>
        <w:t>；</w:t>
      </w:r>
      <w:r>
        <w:rPr>
          <w:rFonts w:hint="eastAsia" w:ascii="Times New Roman" w:hAnsi="Times New Roman" w:cs="Times New Roman"/>
          <w:color w:val="auto"/>
          <w:spacing w:val="-2"/>
          <w:sz w:val="24"/>
          <w:szCs w:val="24"/>
          <w:highlight w:val="none"/>
          <w:lang w:eastAsia="zh"/>
        </w:rPr>
        <w:t>⑤</w:t>
      </w:r>
      <w:r>
        <w:rPr>
          <w:rFonts w:ascii="Times New Roman" w:hAnsi="Times New Roman" w:cs="Times New Roman"/>
          <w:color w:val="auto"/>
          <w:spacing w:val="-2"/>
          <w:sz w:val="24"/>
          <w:szCs w:val="24"/>
          <w:highlight w:val="none"/>
        </w:rPr>
        <w:t>无串通响应、围标串标、商业贿赂等破坏招响应秩序的记录，无因非法经营、产品质量违法被追究刑事责任的记录</w:t>
      </w:r>
      <w:r>
        <w:rPr>
          <w:rFonts w:ascii="Times New Roman" w:hAnsi="Times New Roman" w:cs="Times New Roman"/>
          <w:color w:val="auto"/>
          <w:sz w:val="24"/>
          <w:szCs w:val="24"/>
          <w:highlight w:val="none"/>
        </w:rPr>
        <w:t>。</w:t>
      </w:r>
    </w:p>
    <w:p w14:paraId="4577BB00">
      <w:pPr>
        <w:pStyle w:val="2"/>
        <w:jc w:val="center"/>
        <w:rPr>
          <w:rFonts w:hint="default"/>
          <w:color w:val="auto"/>
          <w:highlight w:val="none"/>
        </w:rPr>
      </w:pPr>
      <w:bookmarkStart w:id="52" w:name="_Toc26596"/>
      <w:bookmarkStart w:id="53" w:name="_Toc17305"/>
      <w:bookmarkStart w:id="54" w:name="_Toc3000"/>
      <w:bookmarkStart w:id="55" w:name="_Toc15495"/>
      <w:r>
        <w:rPr>
          <w:color w:val="auto"/>
          <w:highlight w:val="none"/>
        </w:rPr>
        <w:t>五、针对本项目的理解阐述</w:t>
      </w:r>
    </w:p>
    <w:p w14:paraId="1D4DB5CF">
      <w:pPr>
        <w:rPr>
          <w:color w:val="auto"/>
          <w:highlight w:val="none"/>
        </w:rPr>
      </w:pPr>
      <w:r>
        <w:rPr>
          <w:rFonts w:hint="eastAsia"/>
          <w:color w:val="auto"/>
          <w:highlight w:val="none"/>
        </w:rPr>
        <w:br w:type="page"/>
      </w:r>
    </w:p>
    <w:p w14:paraId="494492A0">
      <w:pPr>
        <w:pStyle w:val="2"/>
        <w:jc w:val="center"/>
        <w:rPr>
          <w:rFonts w:hint="default"/>
          <w:color w:val="auto"/>
          <w:highlight w:val="none"/>
        </w:rPr>
      </w:pPr>
      <w:r>
        <w:rPr>
          <w:color w:val="auto"/>
          <w:highlight w:val="none"/>
        </w:rPr>
        <w:t>六、</w:t>
      </w:r>
      <w:r>
        <w:rPr>
          <w:rFonts w:hint="default"/>
          <w:color w:val="auto"/>
          <w:highlight w:val="none"/>
        </w:rPr>
        <w:t>技术服务方案</w:t>
      </w:r>
    </w:p>
    <w:p w14:paraId="66B9E874">
      <w:pPr>
        <w:rPr>
          <w:color w:val="auto"/>
          <w:highlight w:val="none"/>
        </w:rPr>
      </w:pPr>
      <w:r>
        <w:rPr>
          <w:color w:val="auto"/>
          <w:highlight w:val="none"/>
        </w:rPr>
        <w:br w:type="page"/>
      </w:r>
    </w:p>
    <w:p w14:paraId="05178C4D">
      <w:pPr>
        <w:pStyle w:val="2"/>
        <w:jc w:val="center"/>
        <w:rPr>
          <w:rFonts w:hint="default"/>
          <w:color w:val="auto"/>
          <w:highlight w:val="none"/>
        </w:rPr>
      </w:pPr>
      <w:r>
        <w:rPr>
          <w:color w:val="auto"/>
          <w:highlight w:val="none"/>
        </w:rPr>
        <w:t>七、</w:t>
      </w:r>
      <w:r>
        <w:rPr>
          <w:rFonts w:hint="default"/>
          <w:color w:val="auto"/>
          <w:highlight w:val="none"/>
        </w:rPr>
        <w:t>针对本项目的保证措施</w:t>
      </w:r>
    </w:p>
    <w:p w14:paraId="736E177F">
      <w:pPr>
        <w:rPr>
          <w:color w:val="auto"/>
          <w:highlight w:val="none"/>
        </w:rPr>
      </w:pPr>
      <w:r>
        <w:rPr>
          <w:color w:val="auto"/>
          <w:highlight w:val="none"/>
        </w:rPr>
        <w:br w:type="page"/>
      </w:r>
    </w:p>
    <w:p w14:paraId="618865CF">
      <w:pPr>
        <w:pStyle w:val="2"/>
        <w:jc w:val="center"/>
        <w:rPr>
          <w:rFonts w:hint="default"/>
          <w:color w:val="auto"/>
          <w:highlight w:val="none"/>
        </w:rPr>
      </w:pPr>
      <w:r>
        <w:rPr>
          <w:color w:val="auto"/>
          <w:highlight w:val="none"/>
        </w:rPr>
        <w:t>八、</w:t>
      </w:r>
      <w:r>
        <w:rPr>
          <w:rFonts w:hint="default"/>
          <w:color w:val="auto"/>
          <w:highlight w:val="none"/>
        </w:rPr>
        <w:t>工作重点难点分析</w:t>
      </w:r>
    </w:p>
    <w:p w14:paraId="48B6AE02">
      <w:pPr>
        <w:rPr>
          <w:color w:val="auto"/>
          <w:highlight w:val="none"/>
        </w:rPr>
      </w:pPr>
      <w:r>
        <w:rPr>
          <w:color w:val="auto"/>
          <w:highlight w:val="none"/>
        </w:rPr>
        <w:br w:type="page"/>
      </w:r>
    </w:p>
    <w:p w14:paraId="233E6D94">
      <w:pPr>
        <w:pStyle w:val="2"/>
        <w:jc w:val="center"/>
        <w:rPr>
          <w:rFonts w:hint="default"/>
          <w:color w:val="auto"/>
          <w:highlight w:val="none"/>
        </w:rPr>
      </w:pPr>
      <w:r>
        <w:rPr>
          <w:color w:val="auto"/>
          <w:highlight w:val="none"/>
        </w:rPr>
        <w:t>九、</w:t>
      </w:r>
      <w:r>
        <w:rPr>
          <w:rFonts w:hint="default"/>
          <w:color w:val="auto"/>
          <w:highlight w:val="none"/>
        </w:rPr>
        <w:t>机构设置和岗位职责</w:t>
      </w:r>
    </w:p>
    <w:p w14:paraId="2CFE7AFE">
      <w:pPr>
        <w:rPr>
          <w:color w:val="auto"/>
          <w:highlight w:val="none"/>
        </w:rPr>
      </w:pPr>
      <w:r>
        <w:rPr>
          <w:color w:val="auto"/>
          <w:highlight w:val="none"/>
        </w:rPr>
        <w:br w:type="page"/>
      </w:r>
    </w:p>
    <w:p w14:paraId="39C12CE7">
      <w:pPr>
        <w:pStyle w:val="2"/>
        <w:jc w:val="center"/>
        <w:rPr>
          <w:rFonts w:hint="default"/>
          <w:color w:val="auto"/>
          <w:highlight w:val="none"/>
        </w:rPr>
      </w:pPr>
      <w:r>
        <w:rPr>
          <w:color w:val="auto"/>
          <w:highlight w:val="none"/>
        </w:rPr>
        <w:t>十、</w:t>
      </w:r>
      <w:r>
        <w:rPr>
          <w:rFonts w:hint="default"/>
          <w:color w:val="auto"/>
          <w:highlight w:val="none"/>
        </w:rPr>
        <w:t>服务承诺</w:t>
      </w:r>
    </w:p>
    <w:p w14:paraId="42E47076">
      <w:pPr>
        <w:rPr>
          <w:color w:val="auto"/>
          <w:highlight w:val="none"/>
        </w:rPr>
      </w:pPr>
      <w:r>
        <w:rPr>
          <w:color w:val="auto"/>
          <w:highlight w:val="none"/>
        </w:rPr>
        <w:br w:type="page"/>
      </w:r>
    </w:p>
    <w:p w14:paraId="50BB30D7">
      <w:pPr>
        <w:pStyle w:val="2"/>
        <w:ind w:firstLine="0" w:firstLineChars="0"/>
        <w:jc w:val="center"/>
        <w:rPr>
          <w:rFonts w:hint="default"/>
          <w:color w:val="auto"/>
          <w:highlight w:val="none"/>
        </w:rPr>
      </w:pPr>
      <w:r>
        <w:rPr>
          <w:color w:val="auto"/>
          <w:highlight w:val="none"/>
        </w:rPr>
        <w:t>十一、</w:t>
      </w:r>
      <w:r>
        <w:rPr>
          <w:rFonts w:hint="default"/>
          <w:color w:val="auto"/>
          <w:highlight w:val="none"/>
        </w:rPr>
        <w:t>相关业绩</w:t>
      </w:r>
      <w:bookmarkEnd w:id="52"/>
      <w:bookmarkEnd w:id="53"/>
    </w:p>
    <w:p w14:paraId="384D7701">
      <w:pPr>
        <w:widowControl/>
        <w:spacing w:line="288" w:lineRule="atLeast"/>
        <w:ind w:firstLine="0" w:firstLineChars="0"/>
        <w:jc w:val="cente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t>业绩汇总表</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4"/>
        <w:gridCol w:w="1754"/>
        <w:gridCol w:w="1667"/>
        <w:gridCol w:w="1296"/>
        <w:gridCol w:w="1406"/>
        <w:gridCol w:w="1735"/>
      </w:tblGrid>
      <w:tr w14:paraId="5B1B9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0EDB4579">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序号</w:t>
            </w:r>
          </w:p>
        </w:tc>
        <w:tc>
          <w:tcPr>
            <w:tcW w:w="1754" w:type="dxa"/>
            <w:vAlign w:val="center"/>
          </w:tcPr>
          <w:p w14:paraId="0D04D9D9">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客户单位名称</w:t>
            </w:r>
          </w:p>
        </w:tc>
        <w:tc>
          <w:tcPr>
            <w:tcW w:w="1667" w:type="dxa"/>
            <w:vAlign w:val="center"/>
          </w:tcPr>
          <w:p w14:paraId="0E2617BA">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工程名称</w:t>
            </w:r>
          </w:p>
          <w:p w14:paraId="6668EF65">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（项目名称）</w:t>
            </w:r>
          </w:p>
        </w:tc>
        <w:tc>
          <w:tcPr>
            <w:tcW w:w="1296" w:type="dxa"/>
            <w:vAlign w:val="center"/>
          </w:tcPr>
          <w:p w14:paraId="62B4D1B4">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合同价格</w:t>
            </w:r>
          </w:p>
          <w:p w14:paraId="4DDDC254">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（万元）</w:t>
            </w:r>
          </w:p>
        </w:tc>
        <w:tc>
          <w:tcPr>
            <w:tcW w:w="1406" w:type="dxa"/>
            <w:vAlign w:val="center"/>
          </w:tcPr>
          <w:p w14:paraId="4F74E57C">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合同</w:t>
            </w:r>
            <w:r>
              <w:rPr>
                <w:rFonts w:hint="eastAsia" w:ascii="Times New Roman" w:hAnsi="Times New Roman" w:cs="Times New Roman"/>
                <w:color w:val="auto"/>
                <w:spacing w:val="-2"/>
                <w:sz w:val="24"/>
                <w:szCs w:val="24"/>
                <w:highlight w:val="none"/>
              </w:rPr>
              <w:t>签订</w:t>
            </w:r>
          </w:p>
          <w:p w14:paraId="52949F23">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时间</w:t>
            </w:r>
          </w:p>
        </w:tc>
        <w:tc>
          <w:tcPr>
            <w:tcW w:w="1735" w:type="dxa"/>
            <w:vAlign w:val="center"/>
          </w:tcPr>
          <w:p w14:paraId="2AA9DA6E">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rPr>
              <w:t>客户</w:t>
            </w:r>
            <w:r>
              <w:rPr>
                <w:rFonts w:ascii="Times New Roman" w:hAnsi="Times New Roman" w:cs="Times New Roman"/>
                <w:color w:val="auto"/>
                <w:spacing w:val="-2"/>
                <w:sz w:val="24"/>
                <w:szCs w:val="24"/>
                <w:highlight w:val="none"/>
              </w:rPr>
              <w:t>联系人</w:t>
            </w:r>
          </w:p>
          <w:p w14:paraId="512D8A32">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及电话</w:t>
            </w:r>
          </w:p>
        </w:tc>
      </w:tr>
      <w:tr w14:paraId="7E70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4B96C255">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1</w:t>
            </w:r>
          </w:p>
        </w:tc>
        <w:tc>
          <w:tcPr>
            <w:tcW w:w="1754" w:type="dxa"/>
          </w:tcPr>
          <w:p w14:paraId="71AA1117">
            <w:pPr>
              <w:rPr>
                <w:rFonts w:ascii="Times New Roman" w:hAnsi="Times New Roman" w:cs="Times New Roman"/>
                <w:color w:val="auto"/>
                <w:highlight w:val="none"/>
              </w:rPr>
            </w:pPr>
          </w:p>
        </w:tc>
        <w:tc>
          <w:tcPr>
            <w:tcW w:w="1667" w:type="dxa"/>
          </w:tcPr>
          <w:p w14:paraId="245E93DF">
            <w:pPr>
              <w:rPr>
                <w:rFonts w:ascii="Times New Roman" w:hAnsi="Times New Roman" w:cs="Times New Roman"/>
                <w:color w:val="auto"/>
                <w:highlight w:val="none"/>
              </w:rPr>
            </w:pPr>
          </w:p>
        </w:tc>
        <w:tc>
          <w:tcPr>
            <w:tcW w:w="1296" w:type="dxa"/>
          </w:tcPr>
          <w:p w14:paraId="5B5B96DF">
            <w:pPr>
              <w:rPr>
                <w:rFonts w:ascii="Times New Roman" w:hAnsi="Times New Roman" w:cs="Times New Roman"/>
                <w:color w:val="auto"/>
                <w:highlight w:val="none"/>
              </w:rPr>
            </w:pPr>
          </w:p>
        </w:tc>
        <w:tc>
          <w:tcPr>
            <w:tcW w:w="1406" w:type="dxa"/>
          </w:tcPr>
          <w:p w14:paraId="63B7C014">
            <w:pPr>
              <w:rPr>
                <w:rFonts w:ascii="Times New Roman" w:hAnsi="Times New Roman" w:cs="Times New Roman"/>
                <w:color w:val="auto"/>
                <w:highlight w:val="none"/>
              </w:rPr>
            </w:pPr>
          </w:p>
        </w:tc>
        <w:tc>
          <w:tcPr>
            <w:tcW w:w="1735" w:type="dxa"/>
          </w:tcPr>
          <w:p w14:paraId="1B509BA8">
            <w:pPr>
              <w:rPr>
                <w:rFonts w:ascii="Times New Roman" w:hAnsi="Times New Roman" w:cs="Times New Roman"/>
                <w:color w:val="auto"/>
                <w:highlight w:val="none"/>
              </w:rPr>
            </w:pPr>
          </w:p>
        </w:tc>
      </w:tr>
      <w:tr w14:paraId="0F500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30A4C25B">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2</w:t>
            </w:r>
          </w:p>
        </w:tc>
        <w:tc>
          <w:tcPr>
            <w:tcW w:w="1754" w:type="dxa"/>
          </w:tcPr>
          <w:p w14:paraId="3BC0F819">
            <w:pPr>
              <w:rPr>
                <w:rFonts w:ascii="Times New Roman" w:hAnsi="Times New Roman" w:cs="Times New Roman"/>
                <w:color w:val="auto"/>
                <w:highlight w:val="none"/>
              </w:rPr>
            </w:pPr>
          </w:p>
        </w:tc>
        <w:tc>
          <w:tcPr>
            <w:tcW w:w="1667" w:type="dxa"/>
          </w:tcPr>
          <w:p w14:paraId="74FAA528">
            <w:pPr>
              <w:rPr>
                <w:rFonts w:ascii="Times New Roman" w:hAnsi="Times New Roman" w:cs="Times New Roman"/>
                <w:color w:val="auto"/>
                <w:highlight w:val="none"/>
              </w:rPr>
            </w:pPr>
          </w:p>
        </w:tc>
        <w:tc>
          <w:tcPr>
            <w:tcW w:w="1296" w:type="dxa"/>
          </w:tcPr>
          <w:p w14:paraId="4E9ED3B6">
            <w:pPr>
              <w:rPr>
                <w:rFonts w:ascii="Times New Roman" w:hAnsi="Times New Roman" w:cs="Times New Roman"/>
                <w:color w:val="auto"/>
                <w:highlight w:val="none"/>
              </w:rPr>
            </w:pPr>
          </w:p>
        </w:tc>
        <w:tc>
          <w:tcPr>
            <w:tcW w:w="1406" w:type="dxa"/>
          </w:tcPr>
          <w:p w14:paraId="3E2CC169">
            <w:pPr>
              <w:rPr>
                <w:rFonts w:ascii="Times New Roman" w:hAnsi="Times New Roman" w:cs="Times New Roman"/>
                <w:color w:val="auto"/>
                <w:highlight w:val="none"/>
              </w:rPr>
            </w:pPr>
          </w:p>
        </w:tc>
        <w:tc>
          <w:tcPr>
            <w:tcW w:w="1735" w:type="dxa"/>
          </w:tcPr>
          <w:p w14:paraId="5604C03F">
            <w:pPr>
              <w:rPr>
                <w:rFonts w:ascii="Times New Roman" w:hAnsi="Times New Roman" w:cs="Times New Roman"/>
                <w:color w:val="auto"/>
                <w:highlight w:val="none"/>
              </w:rPr>
            </w:pPr>
          </w:p>
        </w:tc>
      </w:tr>
      <w:tr w14:paraId="13DAD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0C5C5762">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3</w:t>
            </w:r>
          </w:p>
        </w:tc>
        <w:tc>
          <w:tcPr>
            <w:tcW w:w="1754" w:type="dxa"/>
          </w:tcPr>
          <w:p w14:paraId="4D910E69">
            <w:pPr>
              <w:rPr>
                <w:rFonts w:ascii="Times New Roman" w:hAnsi="Times New Roman" w:cs="Times New Roman"/>
                <w:color w:val="auto"/>
                <w:highlight w:val="none"/>
              </w:rPr>
            </w:pPr>
          </w:p>
        </w:tc>
        <w:tc>
          <w:tcPr>
            <w:tcW w:w="1667" w:type="dxa"/>
          </w:tcPr>
          <w:p w14:paraId="50E2BABE">
            <w:pPr>
              <w:rPr>
                <w:rFonts w:ascii="Times New Roman" w:hAnsi="Times New Roman" w:cs="Times New Roman"/>
                <w:color w:val="auto"/>
                <w:highlight w:val="none"/>
              </w:rPr>
            </w:pPr>
          </w:p>
        </w:tc>
        <w:tc>
          <w:tcPr>
            <w:tcW w:w="1296" w:type="dxa"/>
          </w:tcPr>
          <w:p w14:paraId="2522FABE">
            <w:pPr>
              <w:rPr>
                <w:rFonts w:ascii="Times New Roman" w:hAnsi="Times New Roman" w:cs="Times New Roman"/>
                <w:color w:val="auto"/>
                <w:highlight w:val="none"/>
              </w:rPr>
            </w:pPr>
          </w:p>
        </w:tc>
        <w:tc>
          <w:tcPr>
            <w:tcW w:w="1406" w:type="dxa"/>
          </w:tcPr>
          <w:p w14:paraId="49FA1E32">
            <w:pPr>
              <w:rPr>
                <w:rFonts w:ascii="Times New Roman" w:hAnsi="Times New Roman" w:cs="Times New Roman"/>
                <w:color w:val="auto"/>
                <w:highlight w:val="none"/>
              </w:rPr>
            </w:pPr>
          </w:p>
        </w:tc>
        <w:tc>
          <w:tcPr>
            <w:tcW w:w="1735" w:type="dxa"/>
          </w:tcPr>
          <w:p w14:paraId="1B652F78">
            <w:pPr>
              <w:rPr>
                <w:rFonts w:ascii="Times New Roman" w:hAnsi="Times New Roman" w:cs="Times New Roman"/>
                <w:color w:val="auto"/>
                <w:highlight w:val="none"/>
              </w:rPr>
            </w:pPr>
          </w:p>
        </w:tc>
      </w:tr>
      <w:tr w14:paraId="4BFA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vAlign w:val="center"/>
          </w:tcPr>
          <w:p w14:paraId="4D7BB9DF">
            <w:pPr>
              <w:pStyle w:val="31"/>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t>...</w:t>
            </w:r>
          </w:p>
        </w:tc>
        <w:tc>
          <w:tcPr>
            <w:tcW w:w="1754" w:type="dxa"/>
          </w:tcPr>
          <w:p w14:paraId="1E967249">
            <w:pPr>
              <w:rPr>
                <w:rFonts w:ascii="Times New Roman" w:hAnsi="Times New Roman" w:cs="Times New Roman"/>
                <w:color w:val="auto"/>
                <w:highlight w:val="none"/>
              </w:rPr>
            </w:pPr>
          </w:p>
        </w:tc>
        <w:tc>
          <w:tcPr>
            <w:tcW w:w="1667" w:type="dxa"/>
          </w:tcPr>
          <w:p w14:paraId="0CAB1EEF">
            <w:pPr>
              <w:rPr>
                <w:rFonts w:ascii="Times New Roman" w:hAnsi="Times New Roman" w:cs="Times New Roman"/>
                <w:color w:val="auto"/>
                <w:highlight w:val="none"/>
              </w:rPr>
            </w:pPr>
          </w:p>
        </w:tc>
        <w:tc>
          <w:tcPr>
            <w:tcW w:w="1296" w:type="dxa"/>
          </w:tcPr>
          <w:p w14:paraId="1BCE6415">
            <w:pPr>
              <w:rPr>
                <w:rFonts w:ascii="Times New Roman" w:hAnsi="Times New Roman" w:cs="Times New Roman"/>
                <w:color w:val="auto"/>
                <w:highlight w:val="none"/>
              </w:rPr>
            </w:pPr>
          </w:p>
        </w:tc>
        <w:tc>
          <w:tcPr>
            <w:tcW w:w="1406" w:type="dxa"/>
          </w:tcPr>
          <w:p w14:paraId="57E24861">
            <w:pPr>
              <w:rPr>
                <w:rFonts w:ascii="Times New Roman" w:hAnsi="Times New Roman" w:cs="Times New Roman"/>
                <w:color w:val="auto"/>
                <w:highlight w:val="none"/>
              </w:rPr>
            </w:pPr>
          </w:p>
        </w:tc>
        <w:tc>
          <w:tcPr>
            <w:tcW w:w="1735" w:type="dxa"/>
          </w:tcPr>
          <w:p w14:paraId="1EFF8768">
            <w:pPr>
              <w:rPr>
                <w:rFonts w:ascii="Times New Roman" w:hAnsi="Times New Roman" w:cs="Times New Roman"/>
                <w:color w:val="auto"/>
                <w:highlight w:val="none"/>
              </w:rPr>
            </w:pPr>
          </w:p>
        </w:tc>
      </w:tr>
      <w:tr w14:paraId="2646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62983EEF">
            <w:pPr>
              <w:pStyle w:val="31"/>
              <w:spacing w:line="240" w:lineRule="auto"/>
              <w:ind w:firstLine="0" w:firstLineChars="0"/>
              <w:jc w:val="center"/>
              <w:rPr>
                <w:rFonts w:ascii="Times New Roman" w:hAnsi="Times New Roman" w:cs="Times New Roman"/>
                <w:color w:val="auto"/>
                <w:spacing w:val="-2"/>
                <w:sz w:val="24"/>
                <w:szCs w:val="24"/>
                <w:highlight w:val="none"/>
              </w:rPr>
            </w:pPr>
          </w:p>
        </w:tc>
        <w:tc>
          <w:tcPr>
            <w:tcW w:w="1754" w:type="dxa"/>
          </w:tcPr>
          <w:p w14:paraId="05B3390F">
            <w:pPr>
              <w:rPr>
                <w:rFonts w:ascii="Times New Roman" w:hAnsi="Times New Roman" w:cs="Times New Roman"/>
                <w:color w:val="auto"/>
                <w:highlight w:val="none"/>
              </w:rPr>
            </w:pPr>
          </w:p>
        </w:tc>
        <w:tc>
          <w:tcPr>
            <w:tcW w:w="1667" w:type="dxa"/>
          </w:tcPr>
          <w:p w14:paraId="47A0ACF2">
            <w:pPr>
              <w:rPr>
                <w:rFonts w:ascii="Times New Roman" w:hAnsi="Times New Roman" w:cs="Times New Roman"/>
                <w:color w:val="auto"/>
                <w:highlight w:val="none"/>
              </w:rPr>
            </w:pPr>
          </w:p>
        </w:tc>
        <w:tc>
          <w:tcPr>
            <w:tcW w:w="1296" w:type="dxa"/>
          </w:tcPr>
          <w:p w14:paraId="7A17981A">
            <w:pPr>
              <w:rPr>
                <w:rFonts w:ascii="Times New Roman" w:hAnsi="Times New Roman" w:cs="Times New Roman"/>
                <w:color w:val="auto"/>
                <w:highlight w:val="none"/>
              </w:rPr>
            </w:pPr>
          </w:p>
        </w:tc>
        <w:tc>
          <w:tcPr>
            <w:tcW w:w="1406" w:type="dxa"/>
          </w:tcPr>
          <w:p w14:paraId="763315A1">
            <w:pPr>
              <w:rPr>
                <w:rFonts w:ascii="Times New Roman" w:hAnsi="Times New Roman" w:cs="Times New Roman"/>
                <w:color w:val="auto"/>
                <w:highlight w:val="none"/>
              </w:rPr>
            </w:pPr>
          </w:p>
        </w:tc>
        <w:tc>
          <w:tcPr>
            <w:tcW w:w="1735" w:type="dxa"/>
          </w:tcPr>
          <w:p w14:paraId="20D1A8D1">
            <w:pPr>
              <w:rPr>
                <w:rFonts w:ascii="Times New Roman" w:hAnsi="Times New Roman" w:cs="Times New Roman"/>
                <w:color w:val="auto"/>
                <w:highlight w:val="none"/>
              </w:rPr>
            </w:pPr>
          </w:p>
        </w:tc>
      </w:tr>
      <w:tr w14:paraId="0F6ED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6B45DA04">
            <w:pPr>
              <w:rPr>
                <w:rFonts w:ascii="Times New Roman" w:hAnsi="Times New Roman" w:cs="Times New Roman"/>
                <w:color w:val="auto"/>
                <w:highlight w:val="none"/>
              </w:rPr>
            </w:pPr>
          </w:p>
        </w:tc>
        <w:tc>
          <w:tcPr>
            <w:tcW w:w="1754" w:type="dxa"/>
          </w:tcPr>
          <w:p w14:paraId="71C9B2A0">
            <w:pPr>
              <w:rPr>
                <w:rFonts w:ascii="Times New Roman" w:hAnsi="Times New Roman" w:cs="Times New Roman"/>
                <w:color w:val="auto"/>
                <w:highlight w:val="none"/>
              </w:rPr>
            </w:pPr>
          </w:p>
        </w:tc>
        <w:tc>
          <w:tcPr>
            <w:tcW w:w="1667" w:type="dxa"/>
          </w:tcPr>
          <w:p w14:paraId="61D6A8F9">
            <w:pPr>
              <w:rPr>
                <w:rFonts w:ascii="Times New Roman" w:hAnsi="Times New Roman" w:cs="Times New Roman"/>
                <w:color w:val="auto"/>
                <w:highlight w:val="none"/>
              </w:rPr>
            </w:pPr>
          </w:p>
        </w:tc>
        <w:tc>
          <w:tcPr>
            <w:tcW w:w="1296" w:type="dxa"/>
          </w:tcPr>
          <w:p w14:paraId="031D3440">
            <w:pPr>
              <w:rPr>
                <w:rFonts w:ascii="Times New Roman" w:hAnsi="Times New Roman" w:cs="Times New Roman"/>
                <w:color w:val="auto"/>
                <w:highlight w:val="none"/>
              </w:rPr>
            </w:pPr>
          </w:p>
        </w:tc>
        <w:tc>
          <w:tcPr>
            <w:tcW w:w="1406" w:type="dxa"/>
          </w:tcPr>
          <w:p w14:paraId="126A1BEC">
            <w:pPr>
              <w:rPr>
                <w:rFonts w:ascii="Times New Roman" w:hAnsi="Times New Roman" w:cs="Times New Roman"/>
                <w:color w:val="auto"/>
                <w:highlight w:val="none"/>
              </w:rPr>
            </w:pPr>
          </w:p>
        </w:tc>
        <w:tc>
          <w:tcPr>
            <w:tcW w:w="1735" w:type="dxa"/>
          </w:tcPr>
          <w:p w14:paraId="0BBDE7B5">
            <w:pPr>
              <w:rPr>
                <w:rFonts w:ascii="Times New Roman" w:hAnsi="Times New Roman" w:cs="Times New Roman"/>
                <w:color w:val="auto"/>
                <w:highlight w:val="none"/>
              </w:rPr>
            </w:pPr>
          </w:p>
        </w:tc>
      </w:tr>
      <w:tr w14:paraId="0A7E9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4" w:type="dxa"/>
          </w:tcPr>
          <w:p w14:paraId="29AF4AA3">
            <w:pPr>
              <w:rPr>
                <w:rFonts w:ascii="Times New Roman" w:hAnsi="Times New Roman" w:cs="Times New Roman"/>
                <w:color w:val="auto"/>
                <w:highlight w:val="none"/>
              </w:rPr>
            </w:pPr>
          </w:p>
        </w:tc>
        <w:tc>
          <w:tcPr>
            <w:tcW w:w="1754" w:type="dxa"/>
          </w:tcPr>
          <w:p w14:paraId="44CF1D5D">
            <w:pPr>
              <w:rPr>
                <w:rFonts w:ascii="Times New Roman" w:hAnsi="Times New Roman" w:cs="Times New Roman"/>
                <w:color w:val="auto"/>
                <w:highlight w:val="none"/>
              </w:rPr>
            </w:pPr>
          </w:p>
        </w:tc>
        <w:tc>
          <w:tcPr>
            <w:tcW w:w="1667" w:type="dxa"/>
          </w:tcPr>
          <w:p w14:paraId="58A663EE">
            <w:pPr>
              <w:rPr>
                <w:rFonts w:ascii="Times New Roman" w:hAnsi="Times New Roman" w:cs="Times New Roman"/>
                <w:color w:val="auto"/>
                <w:highlight w:val="none"/>
              </w:rPr>
            </w:pPr>
          </w:p>
        </w:tc>
        <w:tc>
          <w:tcPr>
            <w:tcW w:w="1296" w:type="dxa"/>
          </w:tcPr>
          <w:p w14:paraId="025497ED">
            <w:pPr>
              <w:rPr>
                <w:rFonts w:ascii="Times New Roman" w:hAnsi="Times New Roman" w:cs="Times New Roman"/>
                <w:color w:val="auto"/>
                <w:highlight w:val="none"/>
              </w:rPr>
            </w:pPr>
          </w:p>
        </w:tc>
        <w:tc>
          <w:tcPr>
            <w:tcW w:w="1406" w:type="dxa"/>
          </w:tcPr>
          <w:p w14:paraId="0255193F">
            <w:pPr>
              <w:rPr>
                <w:rFonts w:ascii="Times New Roman" w:hAnsi="Times New Roman" w:cs="Times New Roman"/>
                <w:color w:val="auto"/>
                <w:highlight w:val="none"/>
              </w:rPr>
            </w:pPr>
          </w:p>
        </w:tc>
        <w:tc>
          <w:tcPr>
            <w:tcW w:w="1735" w:type="dxa"/>
          </w:tcPr>
          <w:p w14:paraId="15B63792">
            <w:pPr>
              <w:rPr>
                <w:rFonts w:ascii="Times New Roman" w:hAnsi="Times New Roman" w:cs="Times New Roman"/>
                <w:color w:val="auto"/>
                <w:highlight w:val="none"/>
              </w:rPr>
            </w:pPr>
          </w:p>
        </w:tc>
      </w:tr>
    </w:tbl>
    <w:p w14:paraId="347C9CD4">
      <w:pPr>
        <w:widowControl/>
        <w:spacing w:line="288" w:lineRule="atLeast"/>
        <w:jc w:val="center"/>
        <w:rPr>
          <w:rFonts w:ascii="Times New Roman" w:hAnsi="Times New Roman" w:cs="Times New Roman"/>
          <w:color w:val="auto"/>
          <w:szCs w:val="32"/>
          <w:highlight w:val="none"/>
          <w:lang w:bidi="ar"/>
        </w:rPr>
      </w:pPr>
    </w:p>
    <w:p w14:paraId="2B99415C">
      <w:pPr>
        <w:rPr>
          <w:rFonts w:ascii="Times New Roman" w:hAnsi="Times New Roman" w:cs="Times New Roman"/>
          <w:color w:val="auto"/>
          <w:szCs w:val="32"/>
          <w:highlight w:val="none"/>
          <w:lang w:bidi="ar"/>
        </w:rPr>
      </w:pPr>
      <w:r>
        <w:rPr>
          <w:rFonts w:ascii="Times New Roman" w:hAnsi="Times New Roman" w:cs="Times New Roman"/>
          <w:color w:val="auto"/>
          <w:szCs w:val="32"/>
          <w:highlight w:val="none"/>
          <w:lang w:bidi="ar"/>
        </w:rPr>
        <w:br w:type="page"/>
      </w:r>
    </w:p>
    <w:bookmarkEnd w:id="54"/>
    <w:bookmarkEnd w:id="55"/>
    <w:p w14:paraId="316D2D9B">
      <w:pPr>
        <w:pStyle w:val="2"/>
        <w:ind w:firstLine="0" w:firstLineChars="0"/>
        <w:jc w:val="center"/>
        <w:rPr>
          <w:rFonts w:hint="default"/>
          <w:color w:val="auto"/>
          <w:highlight w:val="none"/>
        </w:rPr>
      </w:pPr>
      <w:bookmarkStart w:id="56" w:name="_Toc7995"/>
      <w:bookmarkStart w:id="57" w:name="_Toc22637"/>
      <w:r>
        <w:rPr>
          <w:color w:val="auto"/>
          <w:highlight w:val="none"/>
        </w:rPr>
        <w:t>十二、</w:t>
      </w:r>
      <w:bookmarkEnd w:id="56"/>
      <w:r>
        <w:rPr>
          <w:color w:val="auto"/>
          <w:highlight w:val="none"/>
        </w:rPr>
        <w:t>项目负责人</w:t>
      </w:r>
    </w:p>
    <w:p w14:paraId="447B5C37">
      <w:pPr>
        <w:rPr>
          <w:color w:val="auto"/>
          <w:highlight w:val="none"/>
        </w:rPr>
      </w:pPr>
      <w:r>
        <w:rPr>
          <w:rFonts w:hint="eastAsia"/>
          <w:color w:val="auto"/>
          <w:highlight w:val="none"/>
        </w:rPr>
        <w:br w:type="page"/>
      </w:r>
    </w:p>
    <w:p w14:paraId="4B8D79B4">
      <w:pPr>
        <w:pStyle w:val="2"/>
        <w:jc w:val="center"/>
        <w:rPr>
          <w:rFonts w:hint="default"/>
          <w:color w:val="auto"/>
          <w:highlight w:val="none"/>
        </w:rPr>
      </w:pPr>
      <w:r>
        <w:rPr>
          <w:color w:val="auto"/>
          <w:highlight w:val="none"/>
        </w:rPr>
        <w:t>十三、</w:t>
      </w:r>
      <w:r>
        <w:rPr>
          <w:rFonts w:hint="default"/>
          <w:color w:val="auto"/>
          <w:highlight w:val="none"/>
        </w:rPr>
        <w:t>技术服务团队</w:t>
      </w:r>
    </w:p>
    <w:p w14:paraId="0D82D26C">
      <w:pPr>
        <w:rPr>
          <w:color w:val="auto"/>
          <w:highlight w:val="none"/>
        </w:rPr>
      </w:pPr>
    </w:p>
    <w:p w14:paraId="6ECF3F84">
      <w:pPr>
        <w:rPr>
          <w:color w:val="auto"/>
          <w:highlight w:val="none"/>
        </w:rPr>
      </w:pPr>
      <w:r>
        <w:rPr>
          <w:rFonts w:hint="eastAsia"/>
          <w:color w:val="auto"/>
          <w:highlight w:val="none"/>
        </w:rPr>
        <w:br w:type="page"/>
      </w:r>
    </w:p>
    <w:p w14:paraId="1FC49355">
      <w:pPr>
        <w:rPr>
          <w:color w:val="auto"/>
          <w:highlight w:val="none"/>
        </w:rPr>
        <w:sectPr>
          <w:pgSz w:w="11906" w:h="16838"/>
          <w:pgMar w:top="1440" w:right="1800" w:bottom="1440" w:left="1800" w:header="851" w:footer="992" w:gutter="0"/>
          <w:pgNumType w:fmt="numberInDash"/>
          <w:cols w:space="425" w:num="1"/>
          <w:docGrid w:type="lines" w:linePitch="312" w:charSpace="0"/>
        </w:sectPr>
      </w:pPr>
    </w:p>
    <w:bookmarkEnd w:id="57"/>
    <w:p w14:paraId="5354D867">
      <w:pPr>
        <w:pStyle w:val="2"/>
        <w:jc w:val="center"/>
        <w:rPr>
          <w:rFonts w:hint="default"/>
          <w:color w:val="auto"/>
          <w:highlight w:val="none"/>
        </w:rPr>
      </w:pPr>
      <w:bookmarkStart w:id="58" w:name="_Toc2087"/>
      <w:r>
        <w:rPr>
          <w:color w:val="auto"/>
          <w:highlight w:val="none"/>
        </w:rPr>
        <w:t>十四、报价</w:t>
      </w:r>
      <w:bookmarkStart w:id="59" w:name="_Toc238797677"/>
      <w:bookmarkStart w:id="60" w:name="_Toc238552315"/>
    </w:p>
    <w:bookmarkEnd w:id="59"/>
    <w:bookmarkEnd w:id="60"/>
    <w:tbl>
      <w:tblPr>
        <w:tblStyle w:val="21"/>
        <w:tblW w:w="137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0"/>
        <w:gridCol w:w="1433"/>
        <w:gridCol w:w="3940"/>
        <w:gridCol w:w="578"/>
        <w:gridCol w:w="650"/>
        <w:gridCol w:w="1520"/>
        <w:gridCol w:w="950"/>
        <w:gridCol w:w="1460"/>
        <w:gridCol w:w="1065"/>
        <w:gridCol w:w="691"/>
        <w:gridCol w:w="909"/>
      </w:tblGrid>
      <w:tr w14:paraId="063D7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590" w:type="dxa"/>
            <w:vAlign w:val="center"/>
          </w:tcPr>
          <w:p w14:paraId="78FECDEB">
            <w:pPr>
              <w:spacing w:line="240" w:lineRule="auto"/>
              <w:ind w:firstLine="0" w:firstLineChars="0"/>
              <w:jc w:val="center"/>
              <w:rPr>
                <w:rFonts w:hint="eastAsia" w:ascii="仿宋_GB2312" w:hAnsi="仿宋_GB2312" w:eastAsia="仿宋_GB2312" w:cs="仿宋_GB2312"/>
                <w:color w:val="auto"/>
                <w:sz w:val="18"/>
                <w:szCs w:val="18"/>
                <w:highlight w:val="none"/>
              </w:rPr>
            </w:pPr>
            <w:bookmarkStart w:id="61" w:name="_Toc1374205"/>
            <w:bookmarkStart w:id="62" w:name="_Toc238797678"/>
            <w:bookmarkStart w:id="63" w:name="_Toc6414555"/>
            <w:bookmarkStart w:id="64" w:name="_Toc238552316"/>
            <w:bookmarkStart w:id="65" w:name="_Toc394582782"/>
            <w:bookmarkStart w:id="66" w:name="_Toc6414554"/>
            <w:r>
              <w:rPr>
                <w:rFonts w:hint="eastAsia" w:ascii="仿宋_GB2312" w:hAnsi="仿宋_GB2312" w:eastAsia="仿宋_GB2312" w:cs="仿宋_GB2312"/>
                <w:color w:val="auto"/>
                <w:sz w:val="18"/>
                <w:szCs w:val="18"/>
                <w:highlight w:val="none"/>
              </w:rPr>
              <w:t>序号</w:t>
            </w:r>
          </w:p>
        </w:tc>
        <w:tc>
          <w:tcPr>
            <w:tcW w:w="1433" w:type="dxa"/>
            <w:vAlign w:val="center"/>
          </w:tcPr>
          <w:p w14:paraId="622E9CCA">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名称</w:t>
            </w:r>
          </w:p>
        </w:tc>
        <w:tc>
          <w:tcPr>
            <w:tcW w:w="3940" w:type="dxa"/>
            <w:vAlign w:val="center"/>
          </w:tcPr>
          <w:p w14:paraId="48EC6407">
            <w:pPr>
              <w:widowControl/>
              <w:spacing w:line="240" w:lineRule="auto"/>
              <w:ind w:firstLine="0" w:firstLineChars="0"/>
              <w:jc w:val="center"/>
              <w:rPr>
                <w:rFonts w:hint="eastAsia" w:ascii="仿宋_GB2312" w:hAnsi="等线" w:eastAsia="仿宋_GB2312" w:cs="仿宋_GB2312"/>
                <w:color w:val="auto"/>
                <w:sz w:val="18"/>
                <w:szCs w:val="18"/>
                <w:highlight w:val="none"/>
                <w:lang w:bidi="ar"/>
              </w:rPr>
            </w:pPr>
            <w:r>
              <w:rPr>
                <w:rFonts w:hint="eastAsia" w:ascii="仿宋_GB2312" w:hAnsi="等线" w:eastAsia="仿宋_GB2312" w:cs="仿宋_GB2312"/>
                <w:color w:val="auto"/>
                <w:sz w:val="18"/>
                <w:szCs w:val="18"/>
                <w:highlight w:val="none"/>
                <w:lang w:bidi="ar"/>
              </w:rPr>
              <w:t>技术参数</w:t>
            </w:r>
          </w:p>
        </w:tc>
        <w:tc>
          <w:tcPr>
            <w:tcW w:w="578" w:type="dxa"/>
            <w:vAlign w:val="center"/>
          </w:tcPr>
          <w:p w14:paraId="2FC63AD5">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单位</w:t>
            </w:r>
          </w:p>
        </w:tc>
        <w:tc>
          <w:tcPr>
            <w:tcW w:w="650" w:type="dxa"/>
            <w:vAlign w:val="center"/>
          </w:tcPr>
          <w:p w14:paraId="62CBD27F">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数量</w:t>
            </w:r>
          </w:p>
        </w:tc>
        <w:tc>
          <w:tcPr>
            <w:tcW w:w="1520" w:type="dxa"/>
            <w:vAlign w:val="center"/>
          </w:tcPr>
          <w:p w14:paraId="4057392A">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不含税综合单价</w:t>
            </w:r>
          </w:p>
          <w:p w14:paraId="6D38D0BA">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（元/套）</w:t>
            </w:r>
          </w:p>
        </w:tc>
        <w:tc>
          <w:tcPr>
            <w:tcW w:w="950" w:type="dxa"/>
            <w:vAlign w:val="center"/>
          </w:tcPr>
          <w:p w14:paraId="37AC72EC">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税率</w:t>
            </w:r>
          </w:p>
          <w:p w14:paraId="6DC18B3E">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w:t>
            </w:r>
          </w:p>
        </w:tc>
        <w:tc>
          <w:tcPr>
            <w:tcW w:w="1460" w:type="dxa"/>
            <w:vAlign w:val="center"/>
          </w:tcPr>
          <w:p w14:paraId="3507BC9D">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含税综合单价</w:t>
            </w:r>
          </w:p>
          <w:p w14:paraId="04DBACE1">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（元/套）</w:t>
            </w:r>
          </w:p>
        </w:tc>
        <w:tc>
          <w:tcPr>
            <w:tcW w:w="1065" w:type="dxa"/>
            <w:vAlign w:val="center"/>
          </w:tcPr>
          <w:p w14:paraId="7A83DF0B">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含税总价（元）</w:t>
            </w:r>
          </w:p>
        </w:tc>
        <w:tc>
          <w:tcPr>
            <w:tcW w:w="691" w:type="dxa"/>
            <w:vAlign w:val="center"/>
          </w:tcPr>
          <w:p w14:paraId="3010A8C0">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交付地点</w:t>
            </w:r>
          </w:p>
        </w:tc>
        <w:tc>
          <w:tcPr>
            <w:tcW w:w="909" w:type="dxa"/>
            <w:vAlign w:val="center"/>
          </w:tcPr>
          <w:p w14:paraId="0A269C0E">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备注</w:t>
            </w:r>
          </w:p>
        </w:tc>
      </w:tr>
      <w:tr w14:paraId="5041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exact"/>
        </w:trPr>
        <w:tc>
          <w:tcPr>
            <w:tcW w:w="590" w:type="dxa"/>
            <w:vAlign w:val="center"/>
          </w:tcPr>
          <w:p w14:paraId="7E35EA44">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1</w:t>
            </w:r>
          </w:p>
        </w:tc>
        <w:tc>
          <w:tcPr>
            <w:tcW w:w="1433" w:type="dxa"/>
            <w:vAlign w:val="center"/>
          </w:tcPr>
          <w:p w14:paraId="75693A52">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 w:hAnsi="仿宋" w:cs="微软雅黑"/>
                <w:color w:val="auto"/>
                <w:sz w:val="18"/>
                <w:szCs w:val="18"/>
                <w:highlight w:val="none"/>
                <w:lang w:bidi="ar"/>
              </w:rPr>
              <w:t>输水</w:t>
            </w:r>
            <w:r>
              <w:rPr>
                <w:rFonts w:hint="eastAsia" w:ascii="仿宋_GB2312" w:hAnsi="等线" w:eastAsia="仿宋_GB2312" w:cs="仿宋_GB2312"/>
                <w:color w:val="auto"/>
                <w:sz w:val="18"/>
                <w:szCs w:val="18"/>
                <w:highlight w:val="none"/>
                <w:lang w:bidi="ar"/>
              </w:rPr>
              <w:t>支线矢量</w:t>
            </w:r>
            <w:r>
              <w:rPr>
                <w:rFonts w:hint="eastAsia" w:ascii="仿宋" w:hAnsi="仿宋" w:cs="微软雅黑"/>
                <w:color w:val="auto"/>
                <w:sz w:val="18"/>
                <w:szCs w:val="18"/>
                <w:highlight w:val="none"/>
                <w:lang w:bidi="ar"/>
              </w:rPr>
              <w:t>建设</w:t>
            </w:r>
            <w:r>
              <w:rPr>
                <w:rFonts w:hint="eastAsia" w:ascii="仿宋_GB2312" w:hAnsi="等线" w:eastAsia="仿宋_GB2312" w:cs="仿宋_GB2312"/>
                <w:color w:val="auto"/>
                <w:sz w:val="18"/>
                <w:szCs w:val="18"/>
                <w:highlight w:val="none"/>
                <w:lang w:bidi="ar"/>
              </w:rPr>
              <w:t>服</w:t>
            </w:r>
            <w:r>
              <w:rPr>
                <w:rFonts w:hint="eastAsia" w:ascii="仿宋_GB2312" w:hAnsi="仿宋_GB2312" w:eastAsia="仿宋_GB2312" w:cs="仿宋_GB2312"/>
                <w:color w:val="auto"/>
                <w:sz w:val="18"/>
                <w:szCs w:val="18"/>
                <w:highlight w:val="none"/>
              </w:rPr>
              <w:t>务</w:t>
            </w:r>
          </w:p>
        </w:tc>
        <w:tc>
          <w:tcPr>
            <w:tcW w:w="3940" w:type="dxa"/>
            <w:vAlign w:val="center"/>
          </w:tcPr>
          <w:p w14:paraId="53E6950A">
            <w:pPr>
              <w:widowControl/>
              <w:spacing w:line="240" w:lineRule="auto"/>
              <w:ind w:firstLine="0" w:firstLineChars="0"/>
              <w:rPr>
                <w:rFonts w:hint="eastAsia" w:ascii="仿宋" w:hAnsi="仿宋" w:cs="仿宋_GB2312"/>
                <w:color w:val="auto"/>
                <w:sz w:val="18"/>
                <w:szCs w:val="18"/>
                <w:highlight w:val="none"/>
                <w:lang w:bidi="ar"/>
              </w:rPr>
            </w:pPr>
          </w:p>
        </w:tc>
        <w:tc>
          <w:tcPr>
            <w:tcW w:w="578" w:type="dxa"/>
            <w:vAlign w:val="center"/>
          </w:tcPr>
          <w:p w14:paraId="4FF08051">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微软雅黑" w:hAnsi="微软雅黑" w:eastAsia="微软雅黑" w:cs="微软雅黑"/>
                <w:color w:val="auto"/>
                <w:sz w:val="18"/>
                <w:szCs w:val="18"/>
                <w:highlight w:val="none"/>
              </w:rPr>
              <w:t>项</w:t>
            </w:r>
          </w:p>
        </w:tc>
        <w:tc>
          <w:tcPr>
            <w:tcW w:w="650" w:type="dxa"/>
            <w:vAlign w:val="center"/>
          </w:tcPr>
          <w:p w14:paraId="58777B8A">
            <w:pPr>
              <w:widowControl/>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等线" w:eastAsia="仿宋_GB2312" w:cs="仿宋_GB2312"/>
                <w:color w:val="auto"/>
                <w:sz w:val="18"/>
                <w:szCs w:val="18"/>
                <w:highlight w:val="none"/>
                <w:lang w:bidi="ar"/>
              </w:rPr>
              <w:t>1</w:t>
            </w:r>
          </w:p>
        </w:tc>
        <w:tc>
          <w:tcPr>
            <w:tcW w:w="1520" w:type="dxa"/>
            <w:vAlign w:val="center"/>
          </w:tcPr>
          <w:p w14:paraId="7ACB4E59">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950" w:type="dxa"/>
            <w:vAlign w:val="center"/>
          </w:tcPr>
          <w:p w14:paraId="648997C7">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460" w:type="dxa"/>
            <w:vAlign w:val="center"/>
          </w:tcPr>
          <w:p w14:paraId="0D90996B">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065" w:type="dxa"/>
            <w:vAlign w:val="center"/>
          </w:tcPr>
          <w:p w14:paraId="7F5A5577">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691" w:type="dxa"/>
          </w:tcPr>
          <w:p w14:paraId="478DADE4">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sz w:val="18"/>
                <w:szCs w:val="18"/>
                <w:highlight w:val="none"/>
              </w:rPr>
              <w:t>/</w:t>
            </w:r>
          </w:p>
        </w:tc>
        <w:tc>
          <w:tcPr>
            <w:tcW w:w="909" w:type="dxa"/>
            <w:vAlign w:val="center"/>
          </w:tcPr>
          <w:p w14:paraId="2154E0D1">
            <w:pPr>
              <w:spacing w:line="240" w:lineRule="auto"/>
              <w:ind w:firstLine="0" w:firstLineChars="0"/>
              <w:jc w:val="center"/>
              <w:rPr>
                <w:rFonts w:hint="eastAsia" w:ascii="仿宋_GB2312" w:hAnsi="仿宋_GB2312" w:eastAsia="仿宋_GB2312" w:cs="仿宋_GB2312"/>
                <w:color w:val="auto"/>
                <w:sz w:val="18"/>
                <w:szCs w:val="18"/>
                <w:highlight w:val="none"/>
              </w:rPr>
            </w:pPr>
          </w:p>
        </w:tc>
      </w:tr>
      <w:tr w14:paraId="6BC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7" w:hRule="exact"/>
        </w:trPr>
        <w:tc>
          <w:tcPr>
            <w:tcW w:w="590" w:type="dxa"/>
            <w:vAlign w:val="center"/>
          </w:tcPr>
          <w:p w14:paraId="172F8DF7">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2</w:t>
            </w:r>
          </w:p>
        </w:tc>
        <w:tc>
          <w:tcPr>
            <w:tcW w:w="1433" w:type="dxa"/>
            <w:vAlign w:val="center"/>
          </w:tcPr>
          <w:p w14:paraId="16660317">
            <w:pPr>
              <w:spacing w:line="240" w:lineRule="auto"/>
              <w:ind w:firstLine="0" w:firstLineChars="0"/>
              <w:jc w:val="center"/>
              <w:rPr>
                <w:rFonts w:hint="eastAsia" w:ascii="仿宋" w:hAnsi="仿宋" w:cs="仿宋_GB2312"/>
                <w:color w:val="auto"/>
                <w:sz w:val="18"/>
                <w:szCs w:val="18"/>
                <w:highlight w:val="none"/>
              </w:rPr>
            </w:pPr>
            <w:r>
              <w:rPr>
                <w:rFonts w:hint="eastAsia" w:ascii="仿宋" w:hAnsi="仿宋" w:cs="仿宋_GB2312"/>
                <w:color w:val="auto"/>
                <w:sz w:val="18"/>
                <w:szCs w:val="18"/>
                <w:highlight w:val="none"/>
              </w:rPr>
              <w:t>各类阀井矢量模型</w:t>
            </w:r>
            <w:r>
              <w:rPr>
                <w:rFonts w:hint="eastAsia" w:ascii="仿宋" w:hAnsi="仿宋" w:cs="微软雅黑"/>
                <w:color w:val="auto"/>
                <w:sz w:val="18"/>
                <w:szCs w:val="18"/>
                <w:highlight w:val="none"/>
              </w:rPr>
              <w:t>建设</w:t>
            </w:r>
            <w:r>
              <w:rPr>
                <w:rFonts w:hint="eastAsia" w:ascii="仿宋" w:hAnsi="仿宋" w:cs="仿宋_GB2312"/>
                <w:color w:val="auto"/>
                <w:sz w:val="18"/>
                <w:szCs w:val="18"/>
                <w:highlight w:val="none"/>
              </w:rPr>
              <w:t>服务</w:t>
            </w:r>
          </w:p>
        </w:tc>
        <w:tc>
          <w:tcPr>
            <w:tcW w:w="3940" w:type="dxa"/>
            <w:vAlign w:val="center"/>
          </w:tcPr>
          <w:p w14:paraId="62915255">
            <w:pPr>
              <w:widowControl/>
              <w:spacing w:line="240" w:lineRule="auto"/>
              <w:ind w:firstLine="0" w:firstLineChars="0"/>
              <w:rPr>
                <w:rFonts w:hint="eastAsia" w:ascii="仿宋" w:hAnsi="仿宋" w:cs="仿宋_GB2312"/>
                <w:color w:val="auto"/>
                <w:sz w:val="18"/>
                <w:szCs w:val="18"/>
                <w:highlight w:val="none"/>
                <w:lang w:bidi="ar"/>
              </w:rPr>
            </w:pPr>
          </w:p>
        </w:tc>
        <w:tc>
          <w:tcPr>
            <w:tcW w:w="578" w:type="dxa"/>
            <w:vAlign w:val="center"/>
          </w:tcPr>
          <w:p w14:paraId="7C1083EE">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微软雅黑" w:hAnsi="微软雅黑" w:eastAsia="微软雅黑" w:cs="微软雅黑"/>
                <w:color w:val="auto"/>
                <w:sz w:val="18"/>
                <w:szCs w:val="18"/>
                <w:highlight w:val="none"/>
              </w:rPr>
              <w:t>项</w:t>
            </w:r>
          </w:p>
        </w:tc>
        <w:tc>
          <w:tcPr>
            <w:tcW w:w="650" w:type="dxa"/>
            <w:vAlign w:val="center"/>
          </w:tcPr>
          <w:p w14:paraId="20A247BC">
            <w:pPr>
              <w:widowControl/>
              <w:spacing w:line="240" w:lineRule="auto"/>
              <w:ind w:firstLine="0" w:firstLineChars="0"/>
              <w:jc w:val="center"/>
              <w:rPr>
                <w:rFonts w:hint="eastAsia" w:ascii="仿宋_GB2312" w:hAnsi="等线" w:eastAsia="仿宋_GB2312" w:cs="仿宋_GB2312"/>
                <w:color w:val="auto"/>
                <w:sz w:val="18"/>
                <w:szCs w:val="18"/>
                <w:highlight w:val="none"/>
                <w:lang w:bidi="ar"/>
              </w:rPr>
            </w:pPr>
            <w:r>
              <w:rPr>
                <w:rFonts w:hint="eastAsia" w:ascii="仿宋_GB2312" w:hAnsi="等线" w:eastAsia="仿宋_GB2312" w:cs="仿宋_GB2312"/>
                <w:color w:val="auto"/>
                <w:sz w:val="18"/>
                <w:szCs w:val="18"/>
                <w:highlight w:val="none"/>
                <w:lang w:bidi="ar"/>
              </w:rPr>
              <w:t>1</w:t>
            </w:r>
          </w:p>
        </w:tc>
        <w:tc>
          <w:tcPr>
            <w:tcW w:w="1520" w:type="dxa"/>
            <w:vAlign w:val="center"/>
          </w:tcPr>
          <w:p w14:paraId="0CA6BDF5">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950" w:type="dxa"/>
            <w:vAlign w:val="center"/>
          </w:tcPr>
          <w:p w14:paraId="73D21E7E">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460" w:type="dxa"/>
            <w:vAlign w:val="center"/>
          </w:tcPr>
          <w:p w14:paraId="5EE8B458">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065" w:type="dxa"/>
            <w:vAlign w:val="center"/>
          </w:tcPr>
          <w:p w14:paraId="205B7574">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691" w:type="dxa"/>
          </w:tcPr>
          <w:p w14:paraId="6FB5A2AD">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sz w:val="18"/>
                <w:szCs w:val="18"/>
                <w:highlight w:val="none"/>
              </w:rPr>
              <w:t>/</w:t>
            </w:r>
          </w:p>
        </w:tc>
        <w:tc>
          <w:tcPr>
            <w:tcW w:w="909" w:type="dxa"/>
            <w:vAlign w:val="center"/>
          </w:tcPr>
          <w:p w14:paraId="262EC840">
            <w:pPr>
              <w:spacing w:line="240" w:lineRule="auto"/>
              <w:ind w:firstLine="0" w:firstLineChars="0"/>
              <w:jc w:val="center"/>
              <w:rPr>
                <w:rFonts w:hint="eastAsia" w:ascii="仿宋_GB2312" w:hAnsi="仿宋_GB2312" w:eastAsia="仿宋_GB2312" w:cs="仿宋_GB2312"/>
                <w:color w:val="auto"/>
                <w:sz w:val="18"/>
                <w:szCs w:val="18"/>
                <w:highlight w:val="none"/>
              </w:rPr>
            </w:pPr>
          </w:p>
        </w:tc>
      </w:tr>
      <w:tr w14:paraId="4731E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exact"/>
        </w:trPr>
        <w:tc>
          <w:tcPr>
            <w:tcW w:w="590" w:type="dxa"/>
            <w:vAlign w:val="center"/>
          </w:tcPr>
          <w:p w14:paraId="63D75CD5">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color w:val="auto"/>
                <w:sz w:val="18"/>
                <w:szCs w:val="18"/>
                <w:highlight w:val="none"/>
              </w:rPr>
              <w:t>3</w:t>
            </w:r>
          </w:p>
        </w:tc>
        <w:tc>
          <w:tcPr>
            <w:tcW w:w="1433" w:type="dxa"/>
            <w:vAlign w:val="center"/>
          </w:tcPr>
          <w:p w14:paraId="58114C31">
            <w:pPr>
              <w:spacing w:line="240" w:lineRule="auto"/>
              <w:ind w:firstLine="0" w:firstLineChars="0"/>
              <w:jc w:val="center"/>
              <w:rPr>
                <w:rFonts w:hint="eastAsia" w:ascii="仿宋" w:hAnsi="仿宋" w:cs="仿宋_GB2312"/>
                <w:color w:val="auto"/>
                <w:sz w:val="18"/>
                <w:szCs w:val="18"/>
                <w:highlight w:val="none"/>
              </w:rPr>
            </w:pPr>
            <w:r>
              <w:rPr>
                <w:rFonts w:hint="eastAsia" w:ascii="仿宋" w:hAnsi="仿宋" w:cs="微软雅黑"/>
                <w:color w:val="auto"/>
                <w:sz w:val="18"/>
                <w:szCs w:val="18"/>
                <w:highlight w:val="none"/>
              </w:rPr>
              <w:t>一体化工程</w:t>
            </w:r>
            <w:r>
              <w:rPr>
                <w:rFonts w:hint="eastAsia" w:ascii="仿宋" w:hAnsi="仿宋" w:cs="仿宋_GB2312"/>
                <w:color w:val="auto"/>
                <w:sz w:val="18"/>
                <w:szCs w:val="18"/>
                <w:highlight w:val="none"/>
              </w:rPr>
              <w:t>文件编</w:t>
            </w:r>
            <w:r>
              <w:rPr>
                <w:rFonts w:hint="eastAsia" w:ascii="仿宋" w:hAnsi="仿宋" w:cs="微软雅黑"/>
                <w:color w:val="auto"/>
                <w:sz w:val="18"/>
                <w:szCs w:val="18"/>
                <w:highlight w:val="none"/>
              </w:rPr>
              <w:t>制</w:t>
            </w:r>
            <w:r>
              <w:rPr>
                <w:rFonts w:hint="eastAsia" w:ascii="仿宋" w:hAnsi="仿宋" w:cs="仿宋_GB2312"/>
                <w:color w:val="auto"/>
                <w:sz w:val="18"/>
                <w:szCs w:val="18"/>
                <w:highlight w:val="none"/>
              </w:rPr>
              <w:t>服务</w:t>
            </w:r>
          </w:p>
        </w:tc>
        <w:tc>
          <w:tcPr>
            <w:tcW w:w="3940" w:type="dxa"/>
            <w:vAlign w:val="center"/>
          </w:tcPr>
          <w:p w14:paraId="2AA4D476">
            <w:pPr>
              <w:widowControl/>
              <w:spacing w:line="240" w:lineRule="auto"/>
              <w:ind w:firstLine="0" w:firstLineChars="0"/>
              <w:rPr>
                <w:rFonts w:hint="eastAsia" w:ascii="仿宋" w:hAnsi="仿宋" w:cs="仿宋_GB2312"/>
                <w:color w:val="auto"/>
                <w:sz w:val="18"/>
                <w:szCs w:val="18"/>
                <w:highlight w:val="none"/>
                <w:lang w:bidi="ar"/>
              </w:rPr>
            </w:pPr>
          </w:p>
        </w:tc>
        <w:tc>
          <w:tcPr>
            <w:tcW w:w="578" w:type="dxa"/>
            <w:vAlign w:val="center"/>
          </w:tcPr>
          <w:p w14:paraId="1077727C">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微软雅黑" w:hAnsi="微软雅黑" w:eastAsia="微软雅黑" w:cs="微软雅黑"/>
                <w:color w:val="auto"/>
                <w:sz w:val="18"/>
                <w:szCs w:val="18"/>
                <w:highlight w:val="none"/>
              </w:rPr>
              <w:t>项</w:t>
            </w:r>
          </w:p>
        </w:tc>
        <w:tc>
          <w:tcPr>
            <w:tcW w:w="650" w:type="dxa"/>
            <w:vAlign w:val="center"/>
          </w:tcPr>
          <w:p w14:paraId="516FBAB0">
            <w:pPr>
              <w:widowControl/>
              <w:spacing w:line="240" w:lineRule="auto"/>
              <w:ind w:firstLine="0" w:firstLineChars="0"/>
              <w:jc w:val="center"/>
              <w:rPr>
                <w:rFonts w:hint="eastAsia" w:ascii="仿宋_GB2312" w:hAnsi="等线" w:eastAsia="仿宋_GB2312" w:cs="仿宋_GB2312"/>
                <w:color w:val="auto"/>
                <w:sz w:val="18"/>
                <w:szCs w:val="18"/>
                <w:highlight w:val="none"/>
                <w:lang w:bidi="ar"/>
              </w:rPr>
            </w:pPr>
            <w:r>
              <w:rPr>
                <w:rFonts w:hint="eastAsia" w:ascii="仿宋_GB2312" w:hAnsi="等线" w:eastAsia="仿宋_GB2312" w:cs="仿宋_GB2312"/>
                <w:color w:val="auto"/>
                <w:sz w:val="18"/>
                <w:szCs w:val="18"/>
                <w:highlight w:val="none"/>
                <w:lang w:bidi="ar"/>
              </w:rPr>
              <w:t>1</w:t>
            </w:r>
          </w:p>
        </w:tc>
        <w:tc>
          <w:tcPr>
            <w:tcW w:w="1520" w:type="dxa"/>
            <w:vAlign w:val="center"/>
          </w:tcPr>
          <w:p w14:paraId="4659E241">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950" w:type="dxa"/>
            <w:vAlign w:val="center"/>
          </w:tcPr>
          <w:p w14:paraId="0149BC2C">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460" w:type="dxa"/>
            <w:vAlign w:val="center"/>
          </w:tcPr>
          <w:p w14:paraId="04C48E53">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1065" w:type="dxa"/>
            <w:vAlign w:val="center"/>
          </w:tcPr>
          <w:p w14:paraId="0394AB52">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691" w:type="dxa"/>
          </w:tcPr>
          <w:p w14:paraId="797D2B5B">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sz w:val="18"/>
                <w:szCs w:val="18"/>
                <w:highlight w:val="none"/>
              </w:rPr>
              <w:t>/</w:t>
            </w:r>
          </w:p>
        </w:tc>
        <w:tc>
          <w:tcPr>
            <w:tcW w:w="909" w:type="dxa"/>
            <w:vAlign w:val="center"/>
          </w:tcPr>
          <w:p w14:paraId="51F53653">
            <w:pPr>
              <w:spacing w:line="240" w:lineRule="auto"/>
              <w:ind w:firstLine="0" w:firstLineChars="0"/>
              <w:jc w:val="center"/>
              <w:rPr>
                <w:rFonts w:hint="eastAsia" w:ascii="仿宋_GB2312" w:hAnsi="仿宋_GB2312" w:eastAsia="仿宋_GB2312" w:cs="仿宋_GB2312"/>
                <w:color w:val="auto"/>
                <w:sz w:val="18"/>
                <w:szCs w:val="18"/>
                <w:highlight w:val="none"/>
              </w:rPr>
            </w:pPr>
          </w:p>
        </w:tc>
      </w:tr>
      <w:tr w14:paraId="5D02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exact"/>
        </w:trPr>
        <w:tc>
          <w:tcPr>
            <w:tcW w:w="11121" w:type="dxa"/>
            <w:gridSpan w:val="8"/>
            <w:vAlign w:val="center"/>
          </w:tcPr>
          <w:p w14:paraId="7A40368A">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sz w:val="18"/>
                <w:szCs w:val="18"/>
                <w:highlight w:val="none"/>
              </w:rPr>
              <w:t>合计（元）</w:t>
            </w:r>
          </w:p>
        </w:tc>
        <w:tc>
          <w:tcPr>
            <w:tcW w:w="1065" w:type="dxa"/>
            <w:vAlign w:val="center"/>
          </w:tcPr>
          <w:p w14:paraId="0C795076">
            <w:pPr>
              <w:spacing w:line="240" w:lineRule="auto"/>
              <w:ind w:firstLine="0" w:firstLineChars="0"/>
              <w:jc w:val="center"/>
              <w:rPr>
                <w:rFonts w:hint="eastAsia" w:ascii="仿宋_GB2312" w:hAnsi="仿宋_GB2312" w:eastAsia="仿宋_GB2312" w:cs="仿宋_GB2312"/>
                <w:color w:val="auto"/>
                <w:sz w:val="18"/>
                <w:szCs w:val="18"/>
                <w:highlight w:val="none"/>
              </w:rPr>
            </w:pPr>
          </w:p>
        </w:tc>
        <w:tc>
          <w:tcPr>
            <w:tcW w:w="691" w:type="dxa"/>
            <w:vAlign w:val="center"/>
          </w:tcPr>
          <w:p w14:paraId="251069F4">
            <w:pPr>
              <w:spacing w:line="240" w:lineRule="auto"/>
              <w:ind w:firstLine="0" w:firstLineChars="0"/>
              <w:jc w:val="center"/>
              <w:rPr>
                <w:rFonts w:hint="eastAsia" w:ascii="仿宋_GB2312" w:hAnsi="仿宋_GB2312" w:eastAsia="仿宋_GB2312" w:cs="仿宋_GB2312"/>
                <w:color w:val="auto"/>
                <w:sz w:val="18"/>
                <w:szCs w:val="18"/>
                <w:highlight w:val="none"/>
              </w:rPr>
            </w:pPr>
            <w:r>
              <w:rPr>
                <w:rFonts w:hint="eastAsia" w:ascii="仿宋_GB2312" w:hAnsi="仿宋_GB2312" w:eastAsia="仿宋_GB2312" w:cs="仿宋_GB2312"/>
                <w:b/>
                <w:bCs/>
                <w:color w:val="auto"/>
                <w:sz w:val="18"/>
                <w:szCs w:val="18"/>
                <w:highlight w:val="none"/>
              </w:rPr>
              <w:t>/</w:t>
            </w:r>
          </w:p>
        </w:tc>
        <w:tc>
          <w:tcPr>
            <w:tcW w:w="909" w:type="dxa"/>
            <w:vAlign w:val="center"/>
          </w:tcPr>
          <w:p w14:paraId="01BD7A21">
            <w:pPr>
              <w:spacing w:line="240" w:lineRule="auto"/>
              <w:ind w:firstLine="0" w:firstLineChars="0"/>
              <w:jc w:val="center"/>
              <w:rPr>
                <w:rFonts w:hint="eastAsia" w:ascii="仿宋_GB2312" w:hAnsi="仿宋_GB2312" w:eastAsia="仿宋_GB2312" w:cs="仿宋_GB2312"/>
                <w:color w:val="auto"/>
                <w:sz w:val="18"/>
                <w:szCs w:val="18"/>
                <w:highlight w:val="none"/>
              </w:rPr>
            </w:pPr>
          </w:p>
        </w:tc>
      </w:tr>
    </w:tbl>
    <w:p w14:paraId="55F9209C">
      <w:pPr>
        <w:spacing w:line="360" w:lineRule="auto"/>
        <w:ind w:firstLine="480"/>
        <w:rPr>
          <w:rFonts w:hint="eastAsia" w:ascii="仿宋_GB2312" w:hAnsi="仿宋_GB2312" w:eastAsia="仿宋_GB2312" w:cs="仿宋_GB2312"/>
          <w:bCs/>
          <w:color w:val="auto"/>
          <w:kern w:val="2"/>
          <w:sz w:val="24"/>
          <w:szCs w:val="24"/>
          <w:highlight w:val="none"/>
        </w:rPr>
      </w:pPr>
      <w:r>
        <w:rPr>
          <w:rFonts w:hint="eastAsia" w:ascii="仿宋_GB2312" w:hAnsi="仿宋_GB2312" w:eastAsia="仿宋_GB2312" w:cs="仿宋_GB2312"/>
          <w:bCs/>
          <w:color w:val="auto"/>
          <w:kern w:val="2"/>
          <w:sz w:val="24"/>
          <w:szCs w:val="24"/>
          <w:highlight w:val="none"/>
        </w:rPr>
        <w:t>总报价（人民币大写）：　****　元整</w:t>
      </w:r>
    </w:p>
    <w:p w14:paraId="5164EE37">
      <w:pPr>
        <w:spacing w:line="360" w:lineRule="auto"/>
        <w:ind w:firstLine="480"/>
        <w:rPr>
          <w:rFonts w:ascii="Times New Roman" w:hAnsi="Times New Roman" w:cs="Times New Roman"/>
          <w:color w:val="auto"/>
          <w:szCs w:val="32"/>
          <w:highlight w:val="none"/>
        </w:rPr>
      </w:pPr>
      <w:r>
        <w:rPr>
          <w:rFonts w:hint="eastAsia" w:ascii="仿宋_GB2312" w:hAnsi="仿宋_GB2312" w:eastAsia="仿宋_GB2312" w:cs="仿宋_GB2312"/>
          <w:bCs/>
          <w:color w:val="auto"/>
          <w:kern w:val="2"/>
          <w:sz w:val="24"/>
          <w:szCs w:val="24"/>
          <w:highlight w:val="none"/>
        </w:rPr>
        <w:t>响应人名称(加盖公章)：法定代表人或被授权代理人签字：                            日期：  年   月   日</w:t>
      </w:r>
      <w:bookmarkEnd w:id="58"/>
      <w:bookmarkEnd w:id="61"/>
      <w:bookmarkEnd w:id="62"/>
      <w:bookmarkEnd w:id="63"/>
      <w:bookmarkEnd w:id="64"/>
      <w:bookmarkEnd w:id="65"/>
      <w:bookmarkEnd w:id="66"/>
    </w:p>
    <w:sectPr>
      <w:pgSz w:w="16838" w:h="11906" w:orient="landscape"/>
      <w:pgMar w:top="1800" w:right="1440" w:bottom="1800" w:left="1440"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BD7DAD0-46D9-4C43-977D-051E984AC987}"/>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D7170C4D-0773-442A-BF5E-6EBDE8FBB6B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F8B8FDFD-CCE9-4791-99EA-3085690D5A2E}"/>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4" w:fontKey="{6BB71D20-FC9C-4913-B721-C84EE8284528}"/>
  </w:font>
  <w:font w:name="仿宋">
    <w:panose1 w:val="02010609060101010101"/>
    <w:charset w:val="86"/>
    <w:family w:val="modern"/>
    <w:pitch w:val="default"/>
    <w:sig w:usb0="800002BF" w:usb1="38CF7CFA" w:usb2="00000016" w:usb3="00000000" w:csb0="00040001" w:csb1="00000000"/>
    <w:embedRegular r:id="rId5" w:fontKey="{CDD320CA-91BA-435F-A206-1BB1E37FCEC6}"/>
  </w:font>
  <w:font w:name="方正楷体_GB2312">
    <w:altName w:val="宋体"/>
    <w:panose1 w:val="00000000000000000000"/>
    <w:charset w:val="86"/>
    <w:family w:val="auto"/>
    <w:pitch w:val="default"/>
    <w:sig w:usb0="00000000" w:usb1="00000000" w:usb2="00000012" w:usb3="00000000" w:csb0="00040001"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embedRegular r:id="rId6" w:fontKey="{01D6701E-150E-4864-B1C7-71C297A3E19B}"/>
  </w:font>
  <w:font w:name="微软雅黑">
    <w:panose1 w:val="020B0503020204020204"/>
    <w:charset w:val="86"/>
    <w:family w:val="swiss"/>
    <w:pitch w:val="default"/>
    <w:sig w:usb0="80000287" w:usb1="2ACF3C50" w:usb2="00000016" w:usb3="00000000" w:csb0="0004001F" w:csb1="00000000"/>
    <w:embedRegular r:id="rId7" w:fontKey="{5EE86FAA-53F2-4988-B098-10733F506F20}"/>
  </w:font>
  <w:font w:name="等线">
    <w:panose1 w:val="02010600030101010101"/>
    <w:charset w:val="86"/>
    <w:family w:val="auto"/>
    <w:pitch w:val="default"/>
    <w:sig w:usb0="A00002BF" w:usb1="38CF7CFA" w:usb2="00000016" w:usb3="00000000" w:csb0="0004000F" w:csb1="00000000"/>
    <w:embedRegular r:id="rId8" w:fontKey="{7B09ACF5-4D80-44C3-96DF-3881728F1B51}"/>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576772">
    <w:pPr>
      <w:pStyle w:val="13"/>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32A0AC">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7832A0AC">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2274B">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1289B">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D949A">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0B6784">
                          <w:pPr>
                            <w:pStyle w:val="13"/>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60B6784">
                    <w:pPr>
                      <w:pStyle w:val="13"/>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C57BD2">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63287A">
                          <w:pPr>
                            <w:pStyle w:val="13"/>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2263287A">
                    <w:pPr>
                      <w:pStyle w:val="13"/>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F40EB">
    <w:pPr>
      <w:pStyle w:val="13"/>
      <w:ind w:firstLine="5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7966D0">
    <w:pPr>
      <w:pStyle w:val="13"/>
      <w:ind w:firstLine="5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5CB36">
    <w:pPr>
      <w:pStyle w:val="13"/>
      <w:ind w:firstLine="5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FB3FE">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0551E21">
                          <w:pPr>
                            <w:pStyle w:val="13"/>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ysH9s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4d8ctTvz888f51+P54Tt5&#10;k/XpA9SYdhcwMQ3v/YC5sx/QmWkPKtr8RUIE46ju6aKuHBIR+dFquVpVGBIYmy+Iz56ehwjpg/SW&#10;ZKOhEcdXVOXHT5DG1DklV3P+VhtTRmjcXw7EzB6Wex97zFYadsNEaOfbE/LpcfINdbjolJiPDoXN&#10;SzIbcTZ2k5FrQHh3SFi49JNRR6ipGI6pMJpWKu/Bn/eS9fQbbX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srB/bCAQAAjgMAAA4AAAAAAAAAAQAgAAAAHgEAAGRycy9lMm9Eb2MueG1sUEsF&#10;BgAAAAAGAAYAWQEAAFIFAAAAAA==&#10;">
              <v:fill on="f" focussize="0,0"/>
              <v:stroke on="f"/>
              <v:imagedata o:title=""/>
              <o:lock v:ext="edit" aspectratio="f"/>
              <v:textbox inset="0mm,0mm,0mm,0mm" style="mso-fit-shape-to-text:t;">
                <w:txbxContent>
                  <w:p w14:paraId="20551E21">
                    <w:pPr>
                      <w:pStyle w:val="13"/>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BDCD1">
    <w:pPr>
      <w:pStyle w:val="1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67595">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E57D4A">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304E3">
    <w:pPr>
      <w:pStyle w:val="14"/>
      <w:pBdr>
        <w:bottom w:val="none" w:color="auto" w:sz="0" w:space="1"/>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6D42E2">
    <w:pPr>
      <w:pStyle w:val="14"/>
      <w:pBdr>
        <w:bottom w:val="none" w:color="auto" w:sz="0" w:space="1"/>
      </w:pBdr>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0DBD48">
    <w:pPr>
      <w:pStyle w:val="14"/>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0EDC1">
    <w:pPr>
      <w:pStyle w:val="1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94A5F6"/>
    <w:multiLevelType w:val="singleLevel"/>
    <w:tmpl w:val="A494A5F6"/>
    <w:lvl w:ilvl="0" w:tentative="0">
      <w:start w:val="2"/>
      <w:numFmt w:val="chineseCounting"/>
      <w:suff w:val="space"/>
      <w:lvlText w:val="第%1章"/>
      <w:lvlJc w:val="left"/>
      <w:rPr>
        <w:rFonts w:hint="eastAsia"/>
      </w:rPr>
    </w:lvl>
  </w:abstractNum>
  <w:abstractNum w:abstractNumId="1">
    <w:nsid w:val="AF6D61DC"/>
    <w:multiLevelType w:val="singleLevel"/>
    <w:tmpl w:val="AF6D61DC"/>
    <w:lvl w:ilvl="0" w:tentative="0">
      <w:start w:val="1"/>
      <w:numFmt w:val="decimal"/>
      <w:lvlText w:val="%1."/>
      <w:lvlJc w:val="left"/>
      <w:pPr>
        <w:tabs>
          <w:tab w:val="left" w:pos="312"/>
        </w:tabs>
      </w:pPr>
    </w:lvl>
  </w:abstractNum>
  <w:abstractNum w:abstractNumId="2">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abstractNum w:abstractNumId="3">
    <w:nsid w:val="DFF4C13C"/>
    <w:multiLevelType w:val="multilevel"/>
    <w:tmpl w:val="DFF4C13C"/>
    <w:lvl w:ilvl="0" w:tentative="0">
      <w:start w:val="1"/>
      <w:numFmt w:val="chineseCountingThousand"/>
      <w:lvlText w:val="第%1条 "/>
      <w:lvlJc w:val="left"/>
      <w:pPr>
        <w:ind w:left="0"/>
      </w:pPr>
      <w:rPr>
        <w:rFonts w:hint="eastAsia"/>
      </w:rPr>
    </w:lvl>
    <w:lvl w:ilvl="1" w:tentative="0">
      <w:start w:val="6"/>
      <w:numFmt w:val="chineseCountingThousand"/>
      <w:lvlText w:val="（%2）"/>
      <w:lvlJc w:val="left"/>
      <w:pPr>
        <w:ind w:left="0"/>
      </w:pPr>
      <w:rPr>
        <w:rFonts w:hint="eastAsia"/>
      </w:rPr>
    </w:lvl>
    <w:lvl w:ilvl="2" w:tentative="0">
      <w:start w:val="1"/>
      <w:numFmt w:val="decimalHalfWidth"/>
      <w:lvlText w:val="%3. "/>
      <w:lvlJc w:val="left"/>
      <w:pPr>
        <w:ind w:left="0"/>
      </w:pPr>
      <w:rPr>
        <w:rFonts w:hint="eastAsia"/>
      </w:rPr>
    </w:lvl>
    <w:lvl w:ilvl="3" w:tentative="0">
      <w:start w:val="1"/>
      <w:numFmt w:val="decimalHalfWidth"/>
      <w:lvlText w:val="（%4）"/>
      <w:lvlJc w:val="left"/>
      <w:pPr>
        <w:ind w:left="0"/>
      </w:pPr>
      <w:rPr>
        <w:rFonts w:hint="eastAsia"/>
      </w:rPr>
    </w:lvl>
    <w:lvl w:ilvl="4" w:tentative="0">
      <w:start w:val="1"/>
      <w:numFmt w:val="lowerLetter"/>
      <w:suff w:val="space"/>
      <w:lvlText w:val="%5. "/>
      <w:lvlJc w:val="left"/>
      <w:pPr>
        <w:ind w:left="0"/>
      </w:pPr>
      <w:rPr>
        <w:rFonts w:hint="eastAsia"/>
      </w:rPr>
    </w:lvl>
    <w:lvl w:ilvl="5" w:tentative="0">
      <w:start w:val="1"/>
      <w:numFmt w:val="lowerLetter"/>
      <w:lvlText w:val="（%6）"/>
      <w:lvlJc w:val="left"/>
      <w:pPr>
        <w:ind w:left="0"/>
      </w:pPr>
      <w:rPr>
        <w:rFonts w:hint="eastAsia"/>
      </w:rPr>
    </w:lvl>
    <w:lvl w:ilvl="6" w:tentative="0">
      <w:start w:val="1"/>
      <w:numFmt w:val="decimalHalfWidth"/>
      <w:lvlText w:val="%7. "/>
      <w:lvlJc w:val="left"/>
      <w:pPr>
        <w:ind w:left="0"/>
      </w:pPr>
      <w:rPr>
        <w:rFonts w:hint="eastAsia"/>
      </w:rPr>
    </w:lvl>
    <w:lvl w:ilvl="7" w:tentative="0">
      <w:start w:val="1"/>
      <w:numFmt w:val="decimalHalfWidth"/>
      <w:lvlText w:val="（%8）"/>
      <w:lvlJc w:val="left"/>
      <w:pPr>
        <w:ind w:left="0"/>
      </w:pPr>
      <w:rPr>
        <w:rFonts w:hint="eastAsia"/>
      </w:rPr>
    </w:lvl>
    <w:lvl w:ilvl="8" w:tentative="0">
      <w:start w:val="1"/>
      <w:numFmt w:val="lowerLetter"/>
      <w:lvlText w:val="%9. "/>
      <w:lvlJc w:val="left"/>
      <w:pPr>
        <w:ind w:left="0"/>
      </w:pPr>
      <w:rPr>
        <w:rFonts w:hint="eastAsia"/>
      </w:r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abstractNum w:abstractNumId="5">
    <w:nsid w:val="152F6723"/>
    <w:multiLevelType w:val="multilevel"/>
    <w:tmpl w:val="152F6723"/>
    <w:lvl w:ilvl="0" w:tentative="0">
      <w:start w:val="1"/>
      <w:numFmt w:val="chineseCountingThousand"/>
      <w:lvlText w:val="第%1条 "/>
      <w:lvlJc w:val="left"/>
      <w:pPr>
        <w:ind w:left="0"/>
      </w:pPr>
    </w:lvl>
    <w:lvl w:ilvl="1" w:tentative="0">
      <w:start w:val="1"/>
      <w:numFmt w:val="chineseCountingThousand"/>
      <w:lvlText w:val="（%2）"/>
      <w:lvlJc w:val="left"/>
      <w:pPr>
        <w:ind w:left="0"/>
      </w:pPr>
    </w:lvl>
    <w:lvl w:ilvl="2" w:tentative="0">
      <w:start w:val="1"/>
      <w:numFmt w:val="decimalHalfWidth"/>
      <w:lvlText w:val="%3. "/>
      <w:lvlJc w:val="left"/>
      <w:pPr>
        <w:ind w:left="0"/>
      </w:pPr>
    </w:lvl>
    <w:lvl w:ilvl="3" w:tentative="0">
      <w:start w:val="1"/>
      <w:numFmt w:val="decimalHalfWidth"/>
      <w:lvlText w:val="（%4）"/>
      <w:lvlJc w:val="left"/>
      <w:pPr>
        <w:ind w:left="0"/>
      </w:pPr>
      <w:rPr>
        <w:rFonts w:hint="eastAsia" w:ascii="Times New Roman" w:hAnsi="Times New Roman" w:cs="Times New Roman"/>
      </w:rPr>
    </w:lvl>
    <w:lvl w:ilvl="4" w:tentative="0">
      <w:start w:val="1"/>
      <w:numFmt w:val="lowerLetter"/>
      <w:lvlText w:val="%5. "/>
      <w:lvlJc w:val="left"/>
      <w:pPr>
        <w:ind w:left="280"/>
      </w:pPr>
    </w:lvl>
    <w:lvl w:ilvl="5" w:tentative="0">
      <w:start w:val="1"/>
      <w:numFmt w:val="lowerLetter"/>
      <w:lvlText w:val="（%6）"/>
      <w:lvlJc w:val="left"/>
      <w:pPr>
        <w:ind w:left="0"/>
      </w:pPr>
    </w:lvl>
    <w:lvl w:ilvl="6" w:tentative="0">
      <w:start w:val="1"/>
      <w:numFmt w:val="decimalHalfWidth"/>
      <w:lvlText w:val="%7. "/>
      <w:lvlJc w:val="left"/>
      <w:pPr>
        <w:ind w:left="0"/>
      </w:pPr>
    </w:lvl>
    <w:lvl w:ilvl="7" w:tentative="0">
      <w:start w:val="1"/>
      <w:numFmt w:val="decimalHalfWidth"/>
      <w:lvlText w:val="（%8）"/>
      <w:lvlJc w:val="left"/>
      <w:pPr>
        <w:ind w:left="0"/>
      </w:pPr>
    </w:lvl>
    <w:lvl w:ilvl="8" w:tentative="0">
      <w:start w:val="1"/>
      <w:numFmt w:val="lowerLetter"/>
      <w:lvlText w:val="%9. "/>
      <w:lvlJc w:val="left"/>
      <w:pPr>
        <w:ind w:left="0"/>
      </w:pPr>
    </w:lvl>
  </w:abstractNum>
  <w:abstractNum w:abstractNumId="6">
    <w:nsid w:val="59E1ACC9"/>
    <w:multiLevelType w:val="multilevel"/>
    <w:tmpl w:val="59E1ACC9"/>
    <w:lvl w:ilvl="0" w:tentative="0">
      <w:start w:val="1"/>
      <w:numFmt w:val="decimal"/>
      <w:lvlText w:val="（%1）"/>
      <w:lvlJc w:val="left"/>
      <w:pPr>
        <w:ind w:left="1335" w:hanging="529"/>
      </w:pPr>
      <w:rPr>
        <w:rFonts w:hint="default" w:ascii="宋体" w:hAnsi="宋体" w:eastAsia="宋体" w:cs="宋体"/>
        <w:spacing w:val="-3"/>
        <w:w w:val="100"/>
        <w:sz w:val="19"/>
        <w:szCs w:val="19"/>
        <w:lang w:val="zh-CN" w:eastAsia="zh-CN" w:bidi="zh-CN"/>
      </w:rPr>
    </w:lvl>
    <w:lvl w:ilvl="1" w:tentative="0">
      <w:start w:val="0"/>
      <w:numFmt w:val="bullet"/>
      <w:lvlText w:val="•"/>
      <w:lvlJc w:val="left"/>
      <w:pPr>
        <w:ind w:left="2180" w:hanging="529"/>
      </w:pPr>
      <w:rPr>
        <w:rFonts w:hint="default"/>
        <w:lang w:val="zh-CN" w:eastAsia="zh-CN" w:bidi="zh-CN"/>
      </w:rPr>
    </w:lvl>
    <w:lvl w:ilvl="2" w:tentative="0">
      <w:start w:val="0"/>
      <w:numFmt w:val="bullet"/>
      <w:lvlText w:val="•"/>
      <w:lvlJc w:val="left"/>
      <w:pPr>
        <w:ind w:left="3020" w:hanging="529"/>
      </w:pPr>
      <w:rPr>
        <w:rFonts w:hint="default"/>
        <w:lang w:val="zh-CN" w:eastAsia="zh-CN" w:bidi="zh-CN"/>
      </w:rPr>
    </w:lvl>
    <w:lvl w:ilvl="3" w:tentative="0">
      <w:start w:val="0"/>
      <w:numFmt w:val="bullet"/>
      <w:lvlText w:val="•"/>
      <w:lvlJc w:val="left"/>
      <w:pPr>
        <w:ind w:left="3860" w:hanging="529"/>
      </w:pPr>
      <w:rPr>
        <w:rFonts w:hint="default"/>
        <w:lang w:val="zh-CN" w:eastAsia="zh-CN" w:bidi="zh-CN"/>
      </w:rPr>
    </w:lvl>
    <w:lvl w:ilvl="4" w:tentative="0">
      <w:start w:val="0"/>
      <w:numFmt w:val="bullet"/>
      <w:lvlText w:val="•"/>
      <w:lvlJc w:val="left"/>
      <w:pPr>
        <w:ind w:left="4700" w:hanging="529"/>
      </w:pPr>
      <w:rPr>
        <w:rFonts w:hint="default"/>
        <w:lang w:val="zh-CN" w:eastAsia="zh-CN" w:bidi="zh-CN"/>
      </w:rPr>
    </w:lvl>
    <w:lvl w:ilvl="5" w:tentative="0">
      <w:start w:val="0"/>
      <w:numFmt w:val="bullet"/>
      <w:lvlText w:val="•"/>
      <w:lvlJc w:val="left"/>
      <w:pPr>
        <w:ind w:left="5540" w:hanging="529"/>
      </w:pPr>
      <w:rPr>
        <w:rFonts w:hint="default"/>
        <w:lang w:val="zh-CN" w:eastAsia="zh-CN" w:bidi="zh-CN"/>
      </w:rPr>
    </w:lvl>
    <w:lvl w:ilvl="6" w:tentative="0">
      <w:start w:val="0"/>
      <w:numFmt w:val="bullet"/>
      <w:lvlText w:val="•"/>
      <w:lvlJc w:val="left"/>
      <w:pPr>
        <w:ind w:left="6380" w:hanging="529"/>
      </w:pPr>
      <w:rPr>
        <w:rFonts w:hint="default"/>
        <w:lang w:val="zh-CN" w:eastAsia="zh-CN" w:bidi="zh-CN"/>
      </w:rPr>
    </w:lvl>
    <w:lvl w:ilvl="7" w:tentative="0">
      <w:start w:val="0"/>
      <w:numFmt w:val="bullet"/>
      <w:lvlText w:val="•"/>
      <w:lvlJc w:val="left"/>
      <w:pPr>
        <w:ind w:left="7220" w:hanging="529"/>
      </w:pPr>
      <w:rPr>
        <w:rFonts w:hint="default"/>
        <w:lang w:val="zh-CN" w:eastAsia="zh-CN" w:bidi="zh-CN"/>
      </w:rPr>
    </w:lvl>
    <w:lvl w:ilvl="8" w:tentative="0">
      <w:start w:val="0"/>
      <w:numFmt w:val="bullet"/>
      <w:lvlText w:val="•"/>
      <w:lvlJc w:val="left"/>
      <w:pPr>
        <w:ind w:left="8060" w:hanging="529"/>
      </w:pPr>
      <w:rPr>
        <w:rFonts w:hint="default"/>
        <w:lang w:val="zh-CN" w:eastAsia="zh-CN" w:bidi="zh-CN"/>
      </w:rPr>
    </w:lvl>
  </w:abstractNum>
  <w:abstractNum w:abstractNumId="7">
    <w:nsid w:val="6A103415"/>
    <w:multiLevelType w:val="multilevel"/>
    <w:tmpl w:val="6A103415"/>
    <w:lvl w:ilvl="0" w:tentative="0">
      <w:start w:val="1"/>
      <w:numFmt w:val="chineseCountingThousand"/>
      <w:lvlText w:val="第%1条 "/>
      <w:lvlJc w:val="left"/>
      <w:pPr>
        <w:ind w:left="0"/>
      </w:pPr>
    </w:lvl>
    <w:lvl w:ilvl="1" w:tentative="0">
      <w:start w:val="5"/>
      <w:numFmt w:val="chineseCountingThousand"/>
      <w:lvlText w:val="（%2）"/>
      <w:lvlJc w:val="left"/>
      <w:pPr>
        <w:ind w:left="0"/>
      </w:pPr>
    </w:lvl>
    <w:lvl w:ilvl="2" w:tentative="0">
      <w:start w:val="1"/>
      <w:numFmt w:val="decimalHalfWidth"/>
      <w:lvlText w:val="%3. "/>
      <w:lvlJc w:val="left"/>
      <w:pPr>
        <w:ind w:left="0"/>
      </w:pPr>
    </w:lvl>
    <w:lvl w:ilvl="3" w:tentative="0">
      <w:start w:val="1"/>
      <w:numFmt w:val="decimalHalfWidth"/>
      <w:lvlText w:val="（%4）"/>
      <w:lvlJc w:val="left"/>
      <w:pPr>
        <w:ind w:left="0"/>
      </w:pPr>
    </w:lvl>
    <w:lvl w:ilvl="4" w:tentative="0">
      <w:start w:val="1"/>
      <w:numFmt w:val="lowerLetter"/>
      <w:lvlText w:val="%5. "/>
      <w:lvlJc w:val="left"/>
      <w:pPr>
        <w:ind w:left="0"/>
      </w:pPr>
    </w:lvl>
    <w:lvl w:ilvl="5" w:tentative="0">
      <w:start w:val="1"/>
      <w:numFmt w:val="lowerLetter"/>
      <w:lvlText w:val="（%6）"/>
      <w:lvlJc w:val="left"/>
      <w:pPr>
        <w:ind w:left="0"/>
      </w:pPr>
    </w:lvl>
    <w:lvl w:ilvl="6" w:tentative="0">
      <w:start w:val="1"/>
      <w:numFmt w:val="decimalHalfWidth"/>
      <w:lvlText w:val="%7. "/>
      <w:lvlJc w:val="left"/>
      <w:pPr>
        <w:ind w:left="0"/>
      </w:pPr>
    </w:lvl>
    <w:lvl w:ilvl="7" w:tentative="0">
      <w:start w:val="1"/>
      <w:numFmt w:val="decimalHalfWidth"/>
      <w:lvlText w:val="（%8）"/>
      <w:lvlJc w:val="left"/>
      <w:pPr>
        <w:ind w:left="0"/>
      </w:pPr>
    </w:lvl>
    <w:lvl w:ilvl="8" w:tentative="0">
      <w:start w:val="1"/>
      <w:numFmt w:val="lowerLetter"/>
      <w:lvlText w:val="%9. "/>
      <w:lvlJc w:val="left"/>
      <w:pPr>
        <w:ind w:left="0"/>
      </w:pPr>
    </w:lvl>
  </w:abstractNum>
  <w:num w:numId="1">
    <w:abstractNumId w:val="2"/>
  </w:num>
  <w:num w:numId="2">
    <w:abstractNumId w:val="0"/>
  </w:num>
  <w:num w:numId="3">
    <w:abstractNumId w:val="1"/>
  </w:num>
  <w:num w:numId="4">
    <w:abstractNumId w:val="5"/>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6"/>
  <w:embedTrueTypeFonts/>
  <w:saveSubset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167D"/>
    <w:rsid w:val="0000661F"/>
    <w:rsid w:val="0006154A"/>
    <w:rsid w:val="000754D6"/>
    <w:rsid w:val="00077417"/>
    <w:rsid w:val="00096377"/>
    <w:rsid w:val="00146B57"/>
    <w:rsid w:val="00154C0B"/>
    <w:rsid w:val="001C3DB0"/>
    <w:rsid w:val="001E748D"/>
    <w:rsid w:val="001F1675"/>
    <w:rsid w:val="002245BF"/>
    <w:rsid w:val="002257A3"/>
    <w:rsid w:val="002418CC"/>
    <w:rsid w:val="0028559B"/>
    <w:rsid w:val="00296841"/>
    <w:rsid w:val="002C0DE2"/>
    <w:rsid w:val="003303F7"/>
    <w:rsid w:val="003552A9"/>
    <w:rsid w:val="00361478"/>
    <w:rsid w:val="003C446B"/>
    <w:rsid w:val="003D3986"/>
    <w:rsid w:val="003F613C"/>
    <w:rsid w:val="004451A3"/>
    <w:rsid w:val="0046550B"/>
    <w:rsid w:val="00471973"/>
    <w:rsid w:val="00494891"/>
    <w:rsid w:val="004C1567"/>
    <w:rsid w:val="004C2685"/>
    <w:rsid w:val="004D167D"/>
    <w:rsid w:val="004D3562"/>
    <w:rsid w:val="0051131D"/>
    <w:rsid w:val="00565DEA"/>
    <w:rsid w:val="00586235"/>
    <w:rsid w:val="005D4DA7"/>
    <w:rsid w:val="00617072"/>
    <w:rsid w:val="00624FDD"/>
    <w:rsid w:val="00650AE9"/>
    <w:rsid w:val="006E57DC"/>
    <w:rsid w:val="007429A2"/>
    <w:rsid w:val="007B68F7"/>
    <w:rsid w:val="007C4B20"/>
    <w:rsid w:val="00834D3B"/>
    <w:rsid w:val="00852B7F"/>
    <w:rsid w:val="00863BB0"/>
    <w:rsid w:val="00936481"/>
    <w:rsid w:val="009A3464"/>
    <w:rsid w:val="009B36C2"/>
    <w:rsid w:val="009D38B9"/>
    <w:rsid w:val="009E6ACB"/>
    <w:rsid w:val="00A47A01"/>
    <w:rsid w:val="00AD1553"/>
    <w:rsid w:val="00AD1FD5"/>
    <w:rsid w:val="00B2780E"/>
    <w:rsid w:val="00B81DDD"/>
    <w:rsid w:val="00BD0E95"/>
    <w:rsid w:val="00BE46F5"/>
    <w:rsid w:val="00C04757"/>
    <w:rsid w:val="00C07E4D"/>
    <w:rsid w:val="00C42011"/>
    <w:rsid w:val="00C4389D"/>
    <w:rsid w:val="00C945B9"/>
    <w:rsid w:val="00D017C3"/>
    <w:rsid w:val="00DD08F3"/>
    <w:rsid w:val="00E67840"/>
    <w:rsid w:val="00E713FD"/>
    <w:rsid w:val="00E94634"/>
    <w:rsid w:val="00EB1BE7"/>
    <w:rsid w:val="00F51543"/>
    <w:rsid w:val="00F57C42"/>
    <w:rsid w:val="00F60286"/>
    <w:rsid w:val="00FD7432"/>
    <w:rsid w:val="00FE3980"/>
    <w:rsid w:val="00FF56BA"/>
    <w:rsid w:val="010A65EE"/>
    <w:rsid w:val="011B61DE"/>
    <w:rsid w:val="0136718A"/>
    <w:rsid w:val="014F64DB"/>
    <w:rsid w:val="017E64C1"/>
    <w:rsid w:val="01A45240"/>
    <w:rsid w:val="01A83C46"/>
    <w:rsid w:val="01C631F6"/>
    <w:rsid w:val="01C901A1"/>
    <w:rsid w:val="01E150A5"/>
    <w:rsid w:val="01E84A30"/>
    <w:rsid w:val="01F30842"/>
    <w:rsid w:val="020945D8"/>
    <w:rsid w:val="02231391"/>
    <w:rsid w:val="02367503"/>
    <w:rsid w:val="023B4E4C"/>
    <w:rsid w:val="02410942"/>
    <w:rsid w:val="0249725E"/>
    <w:rsid w:val="02682509"/>
    <w:rsid w:val="02924A37"/>
    <w:rsid w:val="02AA72D0"/>
    <w:rsid w:val="02BC0BA9"/>
    <w:rsid w:val="02DD00D7"/>
    <w:rsid w:val="03227C2F"/>
    <w:rsid w:val="03575C81"/>
    <w:rsid w:val="03643B6F"/>
    <w:rsid w:val="038A635A"/>
    <w:rsid w:val="039447DF"/>
    <w:rsid w:val="03C73C40"/>
    <w:rsid w:val="03EC0D1E"/>
    <w:rsid w:val="03EC2B7B"/>
    <w:rsid w:val="03FD0897"/>
    <w:rsid w:val="044E3236"/>
    <w:rsid w:val="0493460E"/>
    <w:rsid w:val="04A171B4"/>
    <w:rsid w:val="04D035F5"/>
    <w:rsid w:val="04DC45D5"/>
    <w:rsid w:val="04EA2A9E"/>
    <w:rsid w:val="04F449E4"/>
    <w:rsid w:val="04F85637"/>
    <w:rsid w:val="050046C8"/>
    <w:rsid w:val="0514288D"/>
    <w:rsid w:val="05422EE7"/>
    <w:rsid w:val="0555214E"/>
    <w:rsid w:val="05924C75"/>
    <w:rsid w:val="05B8360E"/>
    <w:rsid w:val="05BF3D7B"/>
    <w:rsid w:val="05EC7590"/>
    <w:rsid w:val="06015DBC"/>
    <w:rsid w:val="066A745C"/>
    <w:rsid w:val="067067B4"/>
    <w:rsid w:val="068B6787"/>
    <w:rsid w:val="06941DCB"/>
    <w:rsid w:val="06E6621E"/>
    <w:rsid w:val="06EA7FE5"/>
    <w:rsid w:val="07490996"/>
    <w:rsid w:val="074B09B1"/>
    <w:rsid w:val="076D4D3B"/>
    <w:rsid w:val="077B1445"/>
    <w:rsid w:val="07996593"/>
    <w:rsid w:val="079D6A13"/>
    <w:rsid w:val="07B216D8"/>
    <w:rsid w:val="07DA04F5"/>
    <w:rsid w:val="07E51502"/>
    <w:rsid w:val="08395D97"/>
    <w:rsid w:val="08426019"/>
    <w:rsid w:val="087D5EC2"/>
    <w:rsid w:val="08892439"/>
    <w:rsid w:val="08AB57EE"/>
    <w:rsid w:val="08B83F53"/>
    <w:rsid w:val="08B9348E"/>
    <w:rsid w:val="08E47F2A"/>
    <w:rsid w:val="090728DE"/>
    <w:rsid w:val="091A625A"/>
    <w:rsid w:val="09222ADB"/>
    <w:rsid w:val="098552F6"/>
    <w:rsid w:val="09A61CE0"/>
    <w:rsid w:val="0A16051D"/>
    <w:rsid w:val="0A1B49A5"/>
    <w:rsid w:val="0A2574B3"/>
    <w:rsid w:val="0A312D88"/>
    <w:rsid w:val="0A3751CF"/>
    <w:rsid w:val="0A3C1656"/>
    <w:rsid w:val="0A401E10"/>
    <w:rsid w:val="0A682522"/>
    <w:rsid w:val="0AB45767"/>
    <w:rsid w:val="0B295A5C"/>
    <w:rsid w:val="0B7C6285"/>
    <w:rsid w:val="0B8C5B00"/>
    <w:rsid w:val="0BAC5E56"/>
    <w:rsid w:val="0BBA6759"/>
    <w:rsid w:val="0BFB5CEE"/>
    <w:rsid w:val="0C0A1AE2"/>
    <w:rsid w:val="0C33541F"/>
    <w:rsid w:val="0C3C447E"/>
    <w:rsid w:val="0C426148"/>
    <w:rsid w:val="0C8F73DD"/>
    <w:rsid w:val="0C9870EE"/>
    <w:rsid w:val="0C9A5358"/>
    <w:rsid w:val="0CA02447"/>
    <w:rsid w:val="0CC51EAD"/>
    <w:rsid w:val="0CC83A1B"/>
    <w:rsid w:val="0CE74830"/>
    <w:rsid w:val="0CF12E49"/>
    <w:rsid w:val="0CFA1709"/>
    <w:rsid w:val="0D17362A"/>
    <w:rsid w:val="0D33382B"/>
    <w:rsid w:val="0D3478A2"/>
    <w:rsid w:val="0DB253C7"/>
    <w:rsid w:val="0DBD1519"/>
    <w:rsid w:val="0DCC12CF"/>
    <w:rsid w:val="0DD5693F"/>
    <w:rsid w:val="0DD81CBF"/>
    <w:rsid w:val="0DEF54F6"/>
    <w:rsid w:val="0E0A1E1D"/>
    <w:rsid w:val="0E123140"/>
    <w:rsid w:val="0E3A5FEB"/>
    <w:rsid w:val="0E4254D1"/>
    <w:rsid w:val="0E5620E3"/>
    <w:rsid w:val="0E5C5907"/>
    <w:rsid w:val="0E604325"/>
    <w:rsid w:val="0E622EFE"/>
    <w:rsid w:val="0E7F3790"/>
    <w:rsid w:val="0E7F6B29"/>
    <w:rsid w:val="0E9E4472"/>
    <w:rsid w:val="0ECA56A3"/>
    <w:rsid w:val="0ED57906"/>
    <w:rsid w:val="0EE20797"/>
    <w:rsid w:val="0EF728F3"/>
    <w:rsid w:val="0F29708F"/>
    <w:rsid w:val="0F6712B3"/>
    <w:rsid w:val="0F8036A0"/>
    <w:rsid w:val="0F9F69E6"/>
    <w:rsid w:val="10192607"/>
    <w:rsid w:val="101F0E02"/>
    <w:rsid w:val="10663775"/>
    <w:rsid w:val="109220A6"/>
    <w:rsid w:val="10A27D57"/>
    <w:rsid w:val="10B669F7"/>
    <w:rsid w:val="10C14D88"/>
    <w:rsid w:val="10D601E5"/>
    <w:rsid w:val="10DA6DDD"/>
    <w:rsid w:val="10E75BAF"/>
    <w:rsid w:val="11017870"/>
    <w:rsid w:val="11023F92"/>
    <w:rsid w:val="113565BA"/>
    <w:rsid w:val="11755B31"/>
    <w:rsid w:val="1178129C"/>
    <w:rsid w:val="11A94EE1"/>
    <w:rsid w:val="11AA0589"/>
    <w:rsid w:val="11D814CF"/>
    <w:rsid w:val="11DF756D"/>
    <w:rsid w:val="11E051E0"/>
    <w:rsid w:val="1205799E"/>
    <w:rsid w:val="12180BBD"/>
    <w:rsid w:val="1286075C"/>
    <w:rsid w:val="12BA61C8"/>
    <w:rsid w:val="12CC1965"/>
    <w:rsid w:val="1326489D"/>
    <w:rsid w:val="133B4F65"/>
    <w:rsid w:val="13486233"/>
    <w:rsid w:val="13556FD4"/>
    <w:rsid w:val="136913F6"/>
    <w:rsid w:val="136F66CF"/>
    <w:rsid w:val="138165B6"/>
    <w:rsid w:val="13853312"/>
    <w:rsid w:val="139A18B4"/>
    <w:rsid w:val="13BD0DD3"/>
    <w:rsid w:val="13C904B8"/>
    <w:rsid w:val="140E5585"/>
    <w:rsid w:val="142838E5"/>
    <w:rsid w:val="1439779F"/>
    <w:rsid w:val="144C27D5"/>
    <w:rsid w:val="1468384A"/>
    <w:rsid w:val="147B03A7"/>
    <w:rsid w:val="14972C45"/>
    <w:rsid w:val="14A20267"/>
    <w:rsid w:val="14AB0D71"/>
    <w:rsid w:val="14B35F82"/>
    <w:rsid w:val="14BC3B96"/>
    <w:rsid w:val="15090A85"/>
    <w:rsid w:val="15263BC0"/>
    <w:rsid w:val="15374FCC"/>
    <w:rsid w:val="15447178"/>
    <w:rsid w:val="155448D8"/>
    <w:rsid w:val="15A1546F"/>
    <w:rsid w:val="15C95ACB"/>
    <w:rsid w:val="15D93B67"/>
    <w:rsid w:val="15DE5A70"/>
    <w:rsid w:val="15F76776"/>
    <w:rsid w:val="16162AAF"/>
    <w:rsid w:val="162023F7"/>
    <w:rsid w:val="164B4D9F"/>
    <w:rsid w:val="1652472A"/>
    <w:rsid w:val="165410C6"/>
    <w:rsid w:val="165F3174"/>
    <w:rsid w:val="167570BE"/>
    <w:rsid w:val="167E2426"/>
    <w:rsid w:val="16CE3C7D"/>
    <w:rsid w:val="16F37B36"/>
    <w:rsid w:val="16FA74C1"/>
    <w:rsid w:val="17090083"/>
    <w:rsid w:val="17170FF0"/>
    <w:rsid w:val="17356021"/>
    <w:rsid w:val="17423139"/>
    <w:rsid w:val="174B36F1"/>
    <w:rsid w:val="177F0D41"/>
    <w:rsid w:val="1783031F"/>
    <w:rsid w:val="17AF1CB5"/>
    <w:rsid w:val="17B63B9B"/>
    <w:rsid w:val="17C81081"/>
    <w:rsid w:val="17E01CEC"/>
    <w:rsid w:val="17EF5450"/>
    <w:rsid w:val="180B380C"/>
    <w:rsid w:val="182127A7"/>
    <w:rsid w:val="184A4865"/>
    <w:rsid w:val="184C57D6"/>
    <w:rsid w:val="187D363C"/>
    <w:rsid w:val="18906680"/>
    <w:rsid w:val="189D564A"/>
    <w:rsid w:val="18CB0B39"/>
    <w:rsid w:val="18CC24A3"/>
    <w:rsid w:val="18CD6CBB"/>
    <w:rsid w:val="18E524E5"/>
    <w:rsid w:val="19213995"/>
    <w:rsid w:val="1932711D"/>
    <w:rsid w:val="19432C35"/>
    <w:rsid w:val="194334E4"/>
    <w:rsid w:val="1999243A"/>
    <w:rsid w:val="19BA5A77"/>
    <w:rsid w:val="19BD65C6"/>
    <w:rsid w:val="19BE01D2"/>
    <w:rsid w:val="19C0641E"/>
    <w:rsid w:val="19D13C3F"/>
    <w:rsid w:val="19D93400"/>
    <w:rsid w:val="19E01483"/>
    <w:rsid w:val="19E96131"/>
    <w:rsid w:val="19F17E3E"/>
    <w:rsid w:val="19FF7FDF"/>
    <w:rsid w:val="1A113891"/>
    <w:rsid w:val="1A152D2E"/>
    <w:rsid w:val="1A443726"/>
    <w:rsid w:val="1A4E703E"/>
    <w:rsid w:val="1A4F4812"/>
    <w:rsid w:val="1A5A259B"/>
    <w:rsid w:val="1A726EB4"/>
    <w:rsid w:val="1A874E0B"/>
    <w:rsid w:val="1AAB6C47"/>
    <w:rsid w:val="1AB10793"/>
    <w:rsid w:val="1AC75895"/>
    <w:rsid w:val="1AFA6A9C"/>
    <w:rsid w:val="1B0C316F"/>
    <w:rsid w:val="1B1B26AB"/>
    <w:rsid w:val="1B2D1CCB"/>
    <w:rsid w:val="1B360940"/>
    <w:rsid w:val="1B76159B"/>
    <w:rsid w:val="1B7E62DF"/>
    <w:rsid w:val="1BAD137D"/>
    <w:rsid w:val="1BB138FD"/>
    <w:rsid w:val="1BD658B7"/>
    <w:rsid w:val="1BF14125"/>
    <w:rsid w:val="1C013586"/>
    <w:rsid w:val="1C1A3D35"/>
    <w:rsid w:val="1C286DBE"/>
    <w:rsid w:val="1C2B7608"/>
    <w:rsid w:val="1C317862"/>
    <w:rsid w:val="1C863E67"/>
    <w:rsid w:val="1CB735C0"/>
    <w:rsid w:val="1CEB0181"/>
    <w:rsid w:val="1CEC05AD"/>
    <w:rsid w:val="1D0D38B9"/>
    <w:rsid w:val="1D13223F"/>
    <w:rsid w:val="1D164F39"/>
    <w:rsid w:val="1D1E2032"/>
    <w:rsid w:val="1D3A08DF"/>
    <w:rsid w:val="1D3E06D8"/>
    <w:rsid w:val="1D420463"/>
    <w:rsid w:val="1D51673F"/>
    <w:rsid w:val="1D643A80"/>
    <w:rsid w:val="1D790CEA"/>
    <w:rsid w:val="1DBA2C3C"/>
    <w:rsid w:val="1DCB4E4A"/>
    <w:rsid w:val="1DCD0774"/>
    <w:rsid w:val="1DCF2DFB"/>
    <w:rsid w:val="1DD74531"/>
    <w:rsid w:val="1DED4DC0"/>
    <w:rsid w:val="1DFE0F43"/>
    <w:rsid w:val="1E1925A1"/>
    <w:rsid w:val="1E274306"/>
    <w:rsid w:val="1E4F4865"/>
    <w:rsid w:val="1EAD74F0"/>
    <w:rsid w:val="1EC215FB"/>
    <w:rsid w:val="1ED16D1D"/>
    <w:rsid w:val="1EE35706"/>
    <w:rsid w:val="1F000954"/>
    <w:rsid w:val="1F004BE8"/>
    <w:rsid w:val="1F2F1715"/>
    <w:rsid w:val="1F34151C"/>
    <w:rsid w:val="1F563263"/>
    <w:rsid w:val="1F62080A"/>
    <w:rsid w:val="1F6C4F45"/>
    <w:rsid w:val="1F7B3932"/>
    <w:rsid w:val="1FBD6627"/>
    <w:rsid w:val="1FC84609"/>
    <w:rsid w:val="1FC93A32"/>
    <w:rsid w:val="1FCA53EE"/>
    <w:rsid w:val="1FCC6EAA"/>
    <w:rsid w:val="1FD72C6D"/>
    <w:rsid w:val="1FD870AC"/>
    <w:rsid w:val="20232E47"/>
    <w:rsid w:val="203031FA"/>
    <w:rsid w:val="207109C7"/>
    <w:rsid w:val="20766C85"/>
    <w:rsid w:val="20CE0ED9"/>
    <w:rsid w:val="20DD137B"/>
    <w:rsid w:val="20F40FA1"/>
    <w:rsid w:val="21276DD2"/>
    <w:rsid w:val="212F4C33"/>
    <w:rsid w:val="213F1FA9"/>
    <w:rsid w:val="214E078C"/>
    <w:rsid w:val="2162702C"/>
    <w:rsid w:val="21695D05"/>
    <w:rsid w:val="217D3825"/>
    <w:rsid w:val="217E7C96"/>
    <w:rsid w:val="21903D53"/>
    <w:rsid w:val="21B03969"/>
    <w:rsid w:val="21DE311D"/>
    <w:rsid w:val="222223AA"/>
    <w:rsid w:val="22257808"/>
    <w:rsid w:val="223C00C4"/>
    <w:rsid w:val="227B6E3E"/>
    <w:rsid w:val="22AB1BA0"/>
    <w:rsid w:val="22AF281B"/>
    <w:rsid w:val="22DD5387"/>
    <w:rsid w:val="22E06CA1"/>
    <w:rsid w:val="22F63EC5"/>
    <w:rsid w:val="22F73514"/>
    <w:rsid w:val="2302205C"/>
    <w:rsid w:val="23047F32"/>
    <w:rsid w:val="2309444A"/>
    <w:rsid w:val="2316449E"/>
    <w:rsid w:val="23236F36"/>
    <w:rsid w:val="23356F51"/>
    <w:rsid w:val="234B5E4A"/>
    <w:rsid w:val="234D3200"/>
    <w:rsid w:val="238763DA"/>
    <w:rsid w:val="23AC56B4"/>
    <w:rsid w:val="23CF6686"/>
    <w:rsid w:val="24082A8D"/>
    <w:rsid w:val="24392B0D"/>
    <w:rsid w:val="247749FB"/>
    <w:rsid w:val="24916AA1"/>
    <w:rsid w:val="24924C8F"/>
    <w:rsid w:val="24AA6902"/>
    <w:rsid w:val="25040F1F"/>
    <w:rsid w:val="254961D1"/>
    <w:rsid w:val="254C061E"/>
    <w:rsid w:val="255A0E55"/>
    <w:rsid w:val="25603D51"/>
    <w:rsid w:val="257F641D"/>
    <w:rsid w:val="25922771"/>
    <w:rsid w:val="25A0096A"/>
    <w:rsid w:val="25CE3729"/>
    <w:rsid w:val="25DB38CA"/>
    <w:rsid w:val="26020369"/>
    <w:rsid w:val="26151588"/>
    <w:rsid w:val="2631422E"/>
    <w:rsid w:val="26993FF3"/>
    <w:rsid w:val="26A60E77"/>
    <w:rsid w:val="26AA1F25"/>
    <w:rsid w:val="26BA7B18"/>
    <w:rsid w:val="26D7312F"/>
    <w:rsid w:val="26E61C61"/>
    <w:rsid w:val="27020878"/>
    <w:rsid w:val="270B6E52"/>
    <w:rsid w:val="27241745"/>
    <w:rsid w:val="27267580"/>
    <w:rsid w:val="27563219"/>
    <w:rsid w:val="278217D9"/>
    <w:rsid w:val="278542BB"/>
    <w:rsid w:val="278E09AC"/>
    <w:rsid w:val="279143F1"/>
    <w:rsid w:val="27C869D0"/>
    <w:rsid w:val="27E7313D"/>
    <w:rsid w:val="27F906C8"/>
    <w:rsid w:val="280F0449"/>
    <w:rsid w:val="28324497"/>
    <w:rsid w:val="285A28AE"/>
    <w:rsid w:val="286A724E"/>
    <w:rsid w:val="286E4054"/>
    <w:rsid w:val="288B6760"/>
    <w:rsid w:val="289349EA"/>
    <w:rsid w:val="28963BA5"/>
    <w:rsid w:val="28B05B3C"/>
    <w:rsid w:val="28CD7CC8"/>
    <w:rsid w:val="28F20A3C"/>
    <w:rsid w:val="290D4AE9"/>
    <w:rsid w:val="299B3453"/>
    <w:rsid w:val="29D6653D"/>
    <w:rsid w:val="29F724E8"/>
    <w:rsid w:val="2A1F6221"/>
    <w:rsid w:val="2A24680D"/>
    <w:rsid w:val="2A29172B"/>
    <w:rsid w:val="2A31130C"/>
    <w:rsid w:val="2A366C97"/>
    <w:rsid w:val="2A6A3A96"/>
    <w:rsid w:val="2A7C7CFB"/>
    <w:rsid w:val="2A881CEC"/>
    <w:rsid w:val="2A8B7E3A"/>
    <w:rsid w:val="2AB16300"/>
    <w:rsid w:val="2ACD2911"/>
    <w:rsid w:val="2AD16DC4"/>
    <w:rsid w:val="2AF4778E"/>
    <w:rsid w:val="2B250AE6"/>
    <w:rsid w:val="2B275ED7"/>
    <w:rsid w:val="2B4327FE"/>
    <w:rsid w:val="2B7E35E9"/>
    <w:rsid w:val="2B917B56"/>
    <w:rsid w:val="2B990B27"/>
    <w:rsid w:val="2BBF7033"/>
    <w:rsid w:val="2BC17555"/>
    <w:rsid w:val="2BD558B9"/>
    <w:rsid w:val="2BEE62DB"/>
    <w:rsid w:val="2C025DC0"/>
    <w:rsid w:val="2C164A61"/>
    <w:rsid w:val="2C2062C1"/>
    <w:rsid w:val="2C306376"/>
    <w:rsid w:val="2C4202AD"/>
    <w:rsid w:val="2C5E4F75"/>
    <w:rsid w:val="2C66335D"/>
    <w:rsid w:val="2C68486B"/>
    <w:rsid w:val="2C7E318B"/>
    <w:rsid w:val="2C8E70F9"/>
    <w:rsid w:val="2CB76567"/>
    <w:rsid w:val="2CD32D88"/>
    <w:rsid w:val="2CDF446E"/>
    <w:rsid w:val="2D00468F"/>
    <w:rsid w:val="2D0363AE"/>
    <w:rsid w:val="2D15504E"/>
    <w:rsid w:val="2D50487E"/>
    <w:rsid w:val="2D60469C"/>
    <w:rsid w:val="2D611200"/>
    <w:rsid w:val="2D763723"/>
    <w:rsid w:val="2D953D2C"/>
    <w:rsid w:val="2DA42F6E"/>
    <w:rsid w:val="2DBB069E"/>
    <w:rsid w:val="2DCB59DC"/>
    <w:rsid w:val="2DDA3448"/>
    <w:rsid w:val="2DDD44FF"/>
    <w:rsid w:val="2DEF0CE6"/>
    <w:rsid w:val="2E402DEC"/>
    <w:rsid w:val="2E5F45A1"/>
    <w:rsid w:val="2E5F47B0"/>
    <w:rsid w:val="2E857DAE"/>
    <w:rsid w:val="2E9C0F87"/>
    <w:rsid w:val="2EA81517"/>
    <w:rsid w:val="2EE87D82"/>
    <w:rsid w:val="2F1808D1"/>
    <w:rsid w:val="2F4D56BE"/>
    <w:rsid w:val="2F681583"/>
    <w:rsid w:val="2F735768"/>
    <w:rsid w:val="2F8E3FFD"/>
    <w:rsid w:val="2FAF3600"/>
    <w:rsid w:val="2FAF40A8"/>
    <w:rsid w:val="2FD2007D"/>
    <w:rsid w:val="2FD46A86"/>
    <w:rsid w:val="2FDA2DB1"/>
    <w:rsid w:val="2FDB4C6B"/>
    <w:rsid w:val="2FE569E7"/>
    <w:rsid w:val="30017308"/>
    <w:rsid w:val="30113460"/>
    <w:rsid w:val="302B0A10"/>
    <w:rsid w:val="30733567"/>
    <w:rsid w:val="307519EB"/>
    <w:rsid w:val="30785015"/>
    <w:rsid w:val="30853434"/>
    <w:rsid w:val="30982EC0"/>
    <w:rsid w:val="30A61CC0"/>
    <w:rsid w:val="30B50396"/>
    <w:rsid w:val="30DC7127"/>
    <w:rsid w:val="313A63D7"/>
    <w:rsid w:val="315E528F"/>
    <w:rsid w:val="31645F17"/>
    <w:rsid w:val="317A4B67"/>
    <w:rsid w:val="317C0BCD"/>
    <w:rsid w:val="31821835"/>
    <w:rsid w:val="31983647"/>
    <w:rsid w:val="31A82E96"/>
    <w:rsid w:val="31DC7834"/>
    <w:rsid w:val="321F664B"/>
    <w:rsid w:val="327A0EC0"/>
    <w:rsid w:val="32DD4FAB"/>
    <w:rsid w:val="32EE06BC"/>
    <w:rsid w:val="32FA05AD"/>
    <w:rsid w:val="3324631F"/>
    <w:rsid w:val="33414566"/>
    <w:rsid w:val="33456890"/>
    <w:rsid w:val="339741F1"/>
    <w:rsid w:val="33987780"/>
    <w:rsid w:val="33B74D26"/>
    <w:rsid w:val="33D726B5"/>
    <w:rsid w:val="340A5CFB"/>
    <w:rsid w:val="34324508"/>
    <w:rsid w:val="34643001"/>
    <w:rsid w:val="346F60D7"/>
    <w:rsid w:val="349D49F2"/>
    <w:rsid w:val="34E549DB"/>
    <w:rsid w:val="34F27A9F"/>
    <w:rsid w:val="35034B09"/>
    <w:rsid w:val="351A72AD"/>
    <w:rsid w:val="35341D1A"/>
    <w:rsid w:val="353B237C"/>
    <w:rsid w:val="353F1341"/>
    <w:rsid w:val="355C48AD"/>
    <w:rsid w:val="3571067D"/>
    <w:rsid w:val="3590276F"/>
    <w:rsid w:val="3595385E"/>
    <w:rsid w:val="359957E8"/>
    <w:rsid w:val="35AB313F"/>
    <w:rsid w:val="35B71A6F"/>
    <w:rsid w:val="35CA3839"/>
    <w:rsid w:val="35D02213"/>
    <w:rsid w:val="36072229"/>
    <w:rsid w:val="360E48E5"/>
    <w:rsid w:val="36130C47"/>
    <w:rsid w:val="36367025"/>
    <w:rsid w:val="36392E40"/>
    <w:rsid w:val="3640708F"/>
    <w:rsid w:val="3699519F"/>
    <w:rsid w:val="36B96050"/>
    <w:rsid w:val="36B973A6"/>
    <w:rsid w:val="36F61A94"/>
    <w:rsid w:val="375458D3"/>
    <w:rsid w:val="37A53F0D"/>
    <w:rsid w:val="37AF481E"/>
    <w:rsid w:val="37BE2D84"/>
    <w:rsid w:val="37C317FB"/>
    <w:rsid w:val="37DF4236"/>
    <w:rsid w:val="3807783E"/>
    <w:rsid w:val="38233169"/>
    <w:rsid w:val="3825542A"/>
    <w:rsid w:val="38265C2B"/>
    <w:rsid w:val="38607DE7"/>
    <w:rsid w:val="38954EC6"/>
    <w:rsid w:val="38D160C4"/>
    <w:rsid w:val="390C7ABE"/>
    <w:rsid w:val="390F4678"/>
    <w:rsid w:val="391C1E35"/>
    <w:rsid w:val="392B32DA"/>
    <w:rsid w:val="392C1632"/>
    <w:rsid w:val="393A2270"/>
    <w:rsid w:val="393B7CF1"/>
    <w:rsid w:val="39423DBA"/>
    <w:rsid w:val="3951412A"/>
    <w:rsid w:val="39653F4D"/>
    <w:rsid w:val="39743AD8"/>
    <w:rsid w:val="39EC42BA"/>
    <w:rsid w:val="3A014237"/>
    <w:rsid w:val="3A3F1B1E"/>
    <w:rsid w:val="3A7347AF"/>
    <w:rsid w:val="3ACC4283"/>
    <w:rsid w:val="3ADD6C0E"/>
    <w:rsid w:val="3AE07F36"/>
    <w:rsid w:val="3B0C17E3"/>
    <w:rsid w:val="3B4262F3"/>
    <w:rsid w:val="3B634A70"/>
    <w:rsid w:val="3B674E03"/>
    <w:rsid w:val="3B7A10AA"/>
    <w:rsid w:val="3B7A66AA"/>
    <w:rsid w:val="3B8C2D8A"/>
    <w:rsid w:val="3B9F74EF"/>
    <w:rsid w:val="3C16066D"/>
    <w:rsid w:val="3C1B2328"/>
    <w:rsid w:val="3C2974B3"/>
    <w:rsid w:val="3C5D41C5"/>
    <w:rsid w:val="3C623D88"/>
    <w:rsid w:val="3C7A4DFC"/>
    <w:rsid w:val="3CB97892"/>
    <w:rsid w:val="3CCF60D3"/>
    <w:rsid w:val="3CD704DD"/>
    <w:rsid w:val="3CED2681"/>
    <w:rsid w:val="3D0213C9"/>
    <w:rsid w:val="3D0422A6"/>
    <w:rsid w:val="3D091FB1"/>
    <w:rsid w:val="3D09609A"/>
    <w:rsid w:val="3D2C5607"/>
    <w:rsid w:val="3D347EBE"/>
    <w:rsid w:val="3D4A76E1"/>
    <w:rsid w:val="3D6F51D8"/>
    <w:rsid w:val="3D7D7AB7"/>
    <w:rsid w:val="3D9B1CEB"/>
    <w:rsid w:val="3D9B618F"/>
    <w:rsid w:val="3DA74B34"/>
    <w:rsid w:val="3DAA3F14"/>
    <w:rsid w:val="3DB32A2D"/>
    <w:rsid w:val="3DCF2C73"/>
    <w:rsid w:val="3DEA501E"/>
    <w:rsid w:val="3E4F1453"/>
    <w:rsid w:val="3E747A08"/>
    <w:rsid w:val="3EAC786F"/>
    <w:rsid w:val="3EB036AD"/>
    <w:rsid w:val="3EC93CE2"/>
    <w:rsid w:val="3EEC24A4"/>
    <w:rsid w:val="3EF335E1"/>
    <w:rsid w:val="3EFE1167"/>
    <w:rsid w:val="3F1E4982"/>
    <w:rsid w:val="3F377278"/>
    <w:rsid w:val="3F6E2720"/>
    <w:rsid w:val="3F6F342F"/>
    <w:rsid w:val="3F8B3904"/>
    <w:rsid w:val="3F9C2846"/>
    <w:rsid w:val="3FA51CB3"/>
    <w:rsid w:val="3FFD3288"/>
    <w:rsid w:val="401223A7"/>
    <w:rsid w:val="40572841"/>
    <w:rsid w:val="40661CBD"/>
    <w:rsid w:val="40661F89"/>
    <w:rsid w:val="40813AF9"/>
    <w:rsid w:val="40AB5F66"/>
    <w:rsid w:val="40C50AD3"/>
    <w:rsid w:val="41390524"/>
    <w:rsid w:val="416C69B7"/>
    <w:rsid w:val="41731362"/>
    <w:rsid w:val="41893595"/>
    <w:rsid w:val="41C66438"/>
    <w:rsid w:val="41CA1806"/>
    <w:rsid w:val="41CF3183"/>
    <w:rsid w:val="41EB049F"/>
    <w:rsid w:val="42256110"/>
    <w:rsid w:val="4226071D"/>
    <w:rsid w:val="423754F3"/>
    <w:rsid w:val="42401152"/>
    <w:rsid w:val="424502DF"/>
    <w:rsid w:val="42482C99"/>
    <w:rsid w:val="42686831"/>
    <w:rsid w:val="42C8119D"/>
    <w:rsid w:val="431632BC"/>
    <w:rsid w:val="43407B62"/>
    <w:rsid w:val="435117C9"/>
    <w:rsid w:val="438A4BDD"/>
    <w:rsid w:val="43B548B9"/>
    <w:rsid w:val="43C128B3"/>
    <w:rsid w:val="43ED0779"/>
    <w:rsid w:val="43F8298F"/>
    <w:rsid w:val="44006D3C"/>
    <w:rsid w:val="441659D2"/>
    <w:rsid w:val="44443577"/>
    <w:rsid w:val="444B1319"/>
    <w:rsid w:val="44794E00"/>
    <w:rsid w:val="447E312A"/>
    <w:rsid w:val="44814FC0"/>
    <w:rsid w:val="448B0C47"/>
    <w:rsid w:val="448D26C0"/>
    <w:rsid w:val="44B86E4E"/>
    <w:rsid w:val="44C60C63"/>
    <w:rsid w:val="44D4552D"/>
    <w:rsid w:val="44D46F21"/>
    <w:rsid w:val="44DA081F"/>
    <w:rsid w:val="44E328F5"/>
    <w:rsid w:val="44E51693"/>
    <w:rsid w:val="453B44A5"/>
    <w:rsid w:val="454F78C2"/>
    <w:rsid w:val="4575072F"/>
    <w:rsid w:val="45830DCE"/>
    <w:rsid w:val="45FB325E"/>
    <w:rsid w:val="46000009"/>
    <w:rsid w:val="4616768B"/>
    <w:rsid w:val="46313BB8"/>
    <w:rsid w:val="463830C3"/>
    <w:rsid w:val="4639650C"/>
    <w:rsid w:val="465D697C"/>
    <w:rsid w:val="467C702F"/>
    <w:rsid w:val="468F1A7D"/>
    <w:rsid w:val="469441C7"/>
    <w:rsid w:val="46BE34E7"/>
    <w:rsid w:val="46DA542E"/>
    <w:rsid w:val="46FA6014"/>
    <w:rsid w:val="46FF778E"/>
    <w:rsid w:val="470D1EAB"/>
    <w:rsid w:val="47131106"/>
    <w:rsid w:val="472F6522"/>
    <w:rsid w:val="474F01CE"/>
    <w:rsid w:val="47627A36"/>
    <w:rsid w:val="478F03E8"/>
    <w:rsid w:val="47FD752B"/>
    <w:rsid w:val="48034889"/>
    <w:rsid w:val="480D1D44"/>
    <w:rsid w:val="485F443A"/>
    <w:rsid w:val="486E0AE4"/>
    <w:rsid w:val="487C1EE1"/>
    <w:rsid w:val="48BF75E9"/>
    <w:rsid w:val="48C44F06"/>
    <w:rsid w:val="48EE64A5"/>
    <w:rsid w:val="48F6341B"/>
    <w:rsid w:val="4905747A"/>
    <w:rsid w:val="493F20C4"/>
    <w:rsid w:val="49402541"/>
    <w:rsid w:val="49420ABC"/>
    <w:rsid w:val="494574C2"/>
    <w:rsid w:val="494616A5"/>
    <w:rsid w:val="495825DA"/>
    <w:rsid w:val="495E1FB7"/>
    <w:rsid w:val="49615840"/>
    <w:rsid w:val="49CA6807"/>
    <w:rsid w:val="49D879D2"/>
    <w:rsid w:val="49EC5A88"/>
    <w:rsid w:val="4A084BAC"/>
    <w:rsid w:val="4A19522C"/>
    <w:rsid w:val="4A1B1550"/>
    <w:rsid w:val="4A2409E6"/>
    <w:rsid w:val="4A7A23FB"/>
    <w:rsid w:val="4A7B54AD"/>
    <w:rsid w:val="4A8B6FCA"/>
    <w:rsid w:val="4AC30D5C"/>
    <w:rsid w:val="4AE840F0"/>
    <w:rsid w:val="4B0B310E"/>
    <w:rsid w:val="4B28426A"/>
    <w:rsid w:val="4B376238"/>
    <w:rsid w:val="4B524331"/>
    <w:rsid w:val="4B7342A7"/>
    <w:rsid w:val="4B8200F2"/>
    <w:rsid w:val="4B9634A5"/>
    <w:rsid w:val="4B9A1834"/>
    <w:rsid w:val="4BAB14CA"/>
    <w:rsid w:val="4BAE618B"/>
    <w:rsid w:val="4BD905AE"/>
    <w:rsid w:val="4BDB773A"/>
    <w:rsid w:val="4C1E560B"/>
    <w:rsid w:val="4C58104F"/>
    <w:rsid w:val="4C80700C"/>
    <w:rsid w:val="4C916C2A"/>
    <w:rsid w:val="4CAB76D1"/>
    <w:rsid w:val="4CCD2790"/>
    <w:rsid w:val="4CD51490"/>
    <w:rsid w:val="4CE41265"/>
    <w:rsid w:val="4CF51FF4"/>
    <w:rsid w:val="4D446109"/>
    <w:rsid w:val="4D750521"/>
    <w:rsid w:val="4D7E259D"/>
    <w:rsid w:val="4DDD3C2F"/>
    <w:rsid w:val="4DE041C1"/>
    <w:rsid w:val="4DFE1891"/>
    <w:rsid w:val="4DFE254E"/>
    <w:rsid w:val="4E096817"/>
    <w:rsid w:val="4E1E76B5"/>
    <w:rsid w:val="4E21448E"/>
    <w:rsid w:val="4E507D60"/>
    <w:rsid w:val="4E8642F1"/>
    <w:rsid w:val="4EA92B6E"/>
    <w:rsid w:val="4EAF08F3"/>
    <w:rsid w:val="4EC97B4E"/>
    <w:rsid w:val="4EFF1117"/>
    <w:rsid w:val="4F3E3390"/>
    <w:rsid w:val="4F591587"/>
    <w:rsid w:val="4F5E3F80"/>
    <w:rsid w:val="4FA95B6E"/>
    <w:rsid w:val="4FAD4948"/>
    <w:rsid w:val="4FD63DB7"/>
    <w:rsid w:val="4FDD0D75"/>
    <w:rsid w:val="4FFF6385"/>
    <w:rsid w:val="502B73AB"/>
    <w:rsid w:val="50352B33"/>
    <w:rsid w:val="503F29AA"/>
    <w:rsid w:val="505B0E8F"/>
    <w:rsid w:val="50645371"/>
    <w:rsid w:val="5065520B"/>
    <w:rsid w:val="5072152F"/>
    <w:rsid w:val="50737B8A"/>
    <w:rsid w:val="509666D7"/>
    <w:rsid w:val="50AF5AEB"/>
    <w:rsid w:val="50FA104E"/>
    <w:rsid w:val="510214C9"/>
    <w:rsid w:val="512262C7"/>
    <w:rsid w:val="514068E4"/>
    <w:rsid w:val="514B3CFC"/>
    <w:rsid w:val="51AF1547"/>
    <w:rsid w:val="51C0562E"/>
    <w:rsid w:val="51D039E5"/>
    <w:rsid w:val="51D058C8"/>
    <w:rsid w:val="51DF63F3"/>
    <w:rsid w:val="52086C80"/>
    <w:rsid w:val="52185CBC"/>
    <w:rsid w:val="5229185E"/>
    <w:rsid w:val="5236344E"/>
    <w:rsid w:val="524151D7"/>
    <w:rsid w:val="524E3F98"/>
    <w:rsid w:val="52742B53"/>
    <w:rsid w:val="527B2742"/>
    <w:rsid w:val="527C37E2"/>
    <w:rsid w:val="528F1931"/>
    <w:rsid w:val="52906C00"/>
    <w:rsid w:val="52E87641"/>
    <w:rsid w:val="537B3EBE"/>
    <w:rsid w:val="53BD1EAF"/>
    <w:rsid w:val="53D84BED"/>
    <w:rsid w:val="541E2DD9"/>
    <w:rsid w:val="5426154A"/>
    <w:rsid w:val="543750FD"/>
    <w:rsid w:val="544A72F2"/>
    <w:rsid w:val="544E2757"/>
    <w:rsid w:val="546B0211"/>
    <w:rsid w:val="546B719F"/>
    <w:rsid w:val="54712998"/>
    <w:rsid w:val="548B4641"/>
    <w:rsid w:val="55200136"/>
    <w:rsid w:val="552A18F6"/>
    <w:rsid w:val="553271D3"/>
    <w:rsid w:val="557C2539"/>
    <w:rsid w:val="557D539A"/>
    <w:rsid w:val="55820257"/>
    <w:rsid w:val="55837EB9"/>
    <w:rsid w:val="55A4770D"/>
    <w:rsid w:val="55B15523"/>
    <w:rsid w:val="55BD1934"/>
    <w:rsid w:val="55D21FF1"/>
    <w:rsid w:val="55F20265"/>
    <w:rsid w:val="560162DD"/>
    <w:rsid w:val="56141D44"/>
    <w:rsid w:val="561E5C2D"/>
    <w:rsid w:val="5621502B"/>
    <w:rsid w:val="56521E02"/>
    <w:rsid w:val="56567336"/>
    <w:rsid w:val="565F3E59"/>
    <w:rsid w:val="568B24D8"/>
    <w:rsid w:val="56C460E4"/>
    <w:rsid w:val="56DB3D0C"/>
    <w:rsid w:val="56DC1EE1"/>
    <w:rsid w:val="56E968A5"/>
    <w:rsid w:val="56F00EA2"/>
    <w:rsid w:val="56FE2A8D"/>
    <w:rsid w:val="56FF0A48"/>
    <w:rsid w:val="5726630F"/>
    <w:rsid w:val="572C35BD"/>
    <w:rsid w:val="57345A6A"/>
    <w:rsid w:val="574868BE"/>
    <w:rsid w:val="577B5E13"/>
    <w:rsid w:val="578515EA"/>
    <w:rsid w:val="578641A4"/>
    <w:rsid w:val="57A57931"/>
    <w:rsid w:val="57F02FB7"/>
    <w:rsid w:val="581275AD"/>
    <w:rsid w:val="584667E1"/>
    <w:rsid w:val="58951D01"/>
    <w:rsid w:val="58970CA2"/>
    <w:rsid w:val="58A4751C"/>
    <w:rsid w:val="58BC1F39"/>
    <w:rsid w:val="58C21E6A"/>
    <w:rsid w:val="58C2612B"/>
    <w:rsid w:val="58CB36FC"/>
    <w:rsid w:val="58E467E4"/>
    <w:rsid w:val="58FE5C81"/>
    <w:rsid w:val="591C2221"/>
    <w:rsid w:val="59287642"/>
    <w:rsid w:val="59300EDF"/>
    <w:rsid w:val="5963595B"/>
    <w:rsid w:val="5978263A"/>
    <w:rsid w:val="59951DA2"/>
    <w:rsid w:val="59F73624"/>
    <w:rsid w:val="5A004D4A"/>
    <w:rsid w:val="5A48722B"/>
    <w:rsid w:val="5A531AE8"/>
    <w:rsid w:val="5AED7BD2"/>
    <w:rsid w:val="5B0853BA"/>
    <w:rsid w:val="5B3D0A3D"/>
    <w:rsid w:val="5B4361C9"/>
    <w:rsid w:val="5B61353A"/>
    <w:rsid w:val="5B982433"/>
    <w:rsid w:val="5B9B39CC"/>
    <w:rsid w:val="5BCA1926"/>
    <w:rsid w:val="5BEF3DC3"/>
    <w:rsid w:val="5C7368BB"/>
    <w:rsid w:val="5C814547"/>
    <w:rsid w:val="5C923B59"/>
    <w:rsid w:val="5CAC7D1A"/>
    <w:rsid w:val="5CB0091F"/>
    <w:rsid w:val="5CD14F49"/>
    <w:rsid w:val="5CD96E32"/>
    <w:rsid w:val="5CDA7564"/>
    <w:rsid w:val="5D7C53FE"/>
    <w:rsid w:val="5DBF425C"/>
    <w:rsid w:val="5DFA1BBA"/>
    <w:rsid w:val="5E1F3B6D"/>
    <w:rsid w:val="5E410B70"/>
    <w:rsid w:val="5E8B4CB4"/>
    <w:rsid w:val="5EA64D59"/>
    <w:rsid w:val="5ECE5416"/>
    <w:rsid w:val="5ED2303F"/>
    <w:rsid w:val="5ED44DA1"/>
    <w:rsid w:val="5ED602A4"/>
    <w:rsid w:val="5EE337EF"/>
    <w:rsid w:val="5F2D4656"/>
    <w:rsid w:val="5F3209BE"/>
    <w:rsid w:val="5F992BAE"/>
    <w:rsid w:val="5FA04ED5"/>
    <w:rsid w:val="5FA94817"/>
    <w:rsid w:val="5FB043F7"/>
    <w:rsid w:val="5FCF11F7"/>
    <w:rsid w:val="6038523E"/>
    <w:rsid w:val="603E333C"/>
    <w:rsid w:val="60441097"/>
    <w:rsid w:val="604F281C"/>
    <w:rsid w:val="606F595D"/>
    <w:rsid w:val="60716847"/>
    <w:rsid w:val="60A02DED"/>
    <w:rsid w:val="60B37BB5"/>
    <w:rsid w:val="60BE3B6C"/>
    <w:rsid w:val="60BE4E95"/>
    <w:rsid w:val="60C159A9"/>
    <w:rsid w:val="60D01782"/>
    <w:rsid w:val="6105554A"/>
    <w:rsid w:val="61065D02"/>
    <w:rsid w:val="610B31B4"/>
    <w:rsid w:val="613F0556"/>
    <w:rsid w:val="61596B68"/>
    <w:rsid w:val="61780008"/>
    <w:rsid w:val="61870E92"/>
    <w:rsid w:val="61A76187"/>
    <w:rsid w:val="61AF5561"/>
    <w:rsid w:val="61BE1CB5"/>
    <w:rsid w:val="61CA7092"/>
    <w:rsid w:val="61E42219"/>
    <w:rsid w:val="61E73E80"/>
    <w:rsid w:val="61FE4354"/>
    <w:rsid w:val="620104F6"/>
    <w:rsid w:val="620D1467"/>
    <w:rsid w:val="62251F1F"/>
    <w:rsid w:val="622C51EF"/>
    <w:rsid w:val="62347F26"/>
    <w:rsid w:val="623E46B2"/>
    <w:rsid w:val="62523DDE"/>
    <w:rsid w:val="62620190"/>
    <w:rsid w:val="629D2D5C"/>
    <w:rsid w:val="62D10052"/>
    <w:rsid w:val="62DE192A"/>
    <w:rsid w:val="62EE47AC"/>
    <w:rsid w:val="630237A6"/>
    <w:rsid w:val="634C3B32"/>
    <w:rsid w:val="63844E4C"/>
    <w:rsid w:val="639962F3"/>
    <w:rsid w:val="63B619F1"/>
    <w:rsid w:val="63BC71DA"/>
    <w:rsid w:val="63EC72F9"/>
    <w:rsid w:val="63F3438F"/>
    <w:rsid w:val="64254EAF"/>
    <w:rsid w:val="643447E4"/>
    <w:rsid w:val="64457A91"/>
    <w:rsid w:val="645111D2"/>
    <w:rsid w:val="64A16B26"/>
    <w:rsid w:val="64B5772B"/>
    <w:rsid w:val="64C0772E"/>
    <w:rsid w:val="64E35650"/>
    <w:rsid w:val="64FA201C"/>
    <w:rsid w:val="651548E6"/>
    <w:rsid w:val="65401D3F"/>
    <w:rsid w:val="655067F7"/>
    <w:rsid w:val="655503CE"/>
    <w:rsid w:val="65A30E59"/>
    <w:rsid w:val="65AD5D5E"/>
    <w:rsid w:val="65CB49D7"/>
    <w:rsid w:val="65D27446"/>
    <w:rsid w:val="65DE5A98"/>
    <w:rsid w:val="65F44455"/>
    <w:rsid w:val="660367E5"/>
    <w:rsid w:val="66150351"/>
    <w:rsid w:val="661F0E5C"/>
    <w:rsid w:val="66216657"/>
    <w:rsid w:val="664065D2"/>
    <w:rsid w:val="66611986"/>
    <w:rsid w:val="66A8411A"/>
    <w:rsid w:val="66D16DBA"/>
    <w:rsid w:val="66D87317"/>
    <w:rsid w:val="66E82263"/>
    <w:rsid w:val="66EA1469"/>
    <w:rsid w:val="673F4E70"/>
    <w:rsid w:val="67447380"/>
    <w:rsid w:val="6749577F"/>
    <w:rsid w:val="67710EC2"/>
    <w:rsid w:val="677F14DD"/>
    <w:rsid w:val="67B327DF"/>
    <w:rsid w:val="67D0475F"/>
    <w:rsid w:val="680D207D"/>
    <w:rsid w:val="681C0A67"/>
    <w:rsid w:val="6834329F"/>
    <w:rsid w:val="683E611F"/>
    <w:rsid w:val="684B1788"/>
    <w:rsid w:val="68614CFA"/>
    <w:rsid w:val="688109F0"/>
    <w:rsid w:val="6902221D"/>
    <w:rsid w:val="691E0688"/>
    <w:rsid w:val="6924760F"/>
    <w:rsid w:val="692A643A"/>
    <w:rsid w:val="6934069F"/>
    <w:rsid w:val="693D4AE1"/>
    <w:rsid w:val="69754B58"/>
    <w:rsid w:val="699C0F47"/>
    <w:rsid w:val="69B561FB"/>
    <w:rsid w:val="6A352CCF"/>
    <w:rsid w:val="6A4341E3"/>
    <w:rsid w:val="6A53447E"/>
    <w:rsid w:val="6A881455"/>
    <w:rsid w:val="6A936156"/>
    <w:rsid w:val="6AA5193D"/>
    <w:rsid w:val="6AA92C8E"/>
    <w:rsid w:val="6AAF4B97"/>
    <w:rsid w:val="6ADF18A4"/>
    <w:rsid w:val="6ADF41DF"/>
    <w:rsid w:val="6AE50107"/>
    <w:rsid w:val="6B1732C2"/>
    <w:rsid w:val="6B2525D8"/>
    <w:rsid w:val="6B356FEF"/>
    <w:rsid w:val="6B422E41"/>
    <w:rsid w:val="6B80746E"/>
    <w:rsid w:val="6B8C134B"/>
    <w:rsid w:val="6C24305A"/>
    <w:rsid w:val="6C4B3948"/>
    <w:rsid w:val="6C7F158F"/>
    <w:rsid w:val="6C822BFD"/>
    <w:rsid w:val="6C9B4605"/>
    <w:rsid w:val="6C9D45E1"/>
    <w:rsid w:val="6CBB3973"/>
    <w:rsid w:val="6D2662B3"/>
    <w:rsid w:val="6D4C3527"/>
    <w:rsid w:val="6D7E14B2"/>
    <w:rsid w:val="6D8E74ED"/>
    <w:rsid w:val="6D961C5D"/>
    <w:rsid w:val="6DAC44F3"/>
    <w:rsid w:val="6DB32ED9"/>
    <w:rsid w:val="6DEA788D"/>
    <w:rsid w:val="6DED08E5"/>
    <w:rsid w:val="6DEE423B"/>
    <w:rsid w:val="6E0127B0"/>
    <w:rsid w:val="6E1C12B7"/>
    <w:rsid w:val="6E3C08A1"/>
    <w:rsid w:val="6E756FAE"/>
    <w:rsid w:val="6EA84B60"/>
    <w:rsid w:val="6EAE77E0"/>
    <w:rsid w:val="6EC04942"/>
    <w:rsid w:val="6F0A6A92"/>
    <w:rsid w:val="6F1F7DD8"/>
    <w:rsid w:val="6F3C270D"/>
    <w:rsid w:val="6F4457CC"/>
    <w:rsid w:val="6F4C438E"/>
    <w:rsid w:val="6F5B35D4"/>
    <w:rsid w:val="6F846384"/>
    <w:rsid w:val="6F8F7748"/>
    <w:rsid w:val="6F9D54E8"/>
    <w:rsid w:val="6FCD5D98"/>
    <w:rsid w:val="6FF03AFE"/>
    <w:rsid w:val="6FFF4C7E"/>
    <w:rsid w:val="70221706"/>
    <w:rsid w:val="70293633"/>
    <w:rsid w:val="70330B0B"/>
    <w:rsid w:val="704A4D27"/>
    <w:rsid w:val="704E12D0"/>
    <w:rsid w:val="70827584"/>
    <w:rsid w:val="708A7E30"/>
    <w:rsid w:val="70A01FD4"/>
    <w:rsid w:val="70AC4F67"/>
    <w:rsid w:val="70B544F8"/>
    <w:rsid w:val="70BC0241"/>
    <w:rsid w:val="70CB669B"/>
    <w:rsid w:val="70EC4652"/>
    <w:rsid w:val="71155816"/>
    <w:rsid w:val="712F5E4B"/>
    <w:rsid w:val="713D0EFC"/>
    <w:rsid w:val="715F700B"/>
    <w:rsid w:val="71990804"/>
    <w:rsid w:val="71BE777B"/>
    <w:rsid w:val="71E47B6C"/>
    <w:rsid w:val="71EC3F35"/>
    <w:rsid w:val="71FF6211"/>
    <w:rsid w:val="72123A48"/>
    <w:rsid w:val="727A6797"/>
    <w:rsid w:val="728D3D7E"/>
    <w:rsid w:val="72B54589"/>
    <w:rsid w:val="72BE168B"/>
    <w:rsid w:val="72C6295A"/>
    <w:rsid w:val="72EE0588"/>
    <w:rsid w:val="72F83160"/>
    <w:rsid w:val="73031FC5"/>
    <w:rsid w:val="730B44D4"/>
    <w:rsid w:val="734E5C78"/>
    <w:rsid w:val="7375187B"/>
    <w:rsid w:val="73C43644"/>
    <w:rsid w:val="73D524E5"/>
    <w:rsid w:val="741B5358"/>
    <w:rsid w:val="7468630F"/>
    <w:rsid w:val="746E36DA"/>
    <w:rsid w:val="75260BD6"/>
    <w:rsid w:val="7537556F"/>
    <w:rsid w:val="753D3667"/>
    <w:rsid w:val="754B6E9D"/>
    <w:rsid w:val="75546838"/>
    <w:rsid w:val="75656DAA"/>
    <w:rsid w:val="756D41B6"/>
    <w:rsid w:val="759578A1"/>
    <w:rsid w:val="75EA3234"/>
    <w:rsid w:val="75FD7AC5"/>
    <w:rsid w:val="75FE519E"/>
    <w:rsid w:val="760B4FB9"/>
    <w:rsid w:val="76170DCC"/>
    <w:rsid w:val="76476F70"/>
    <w:rsid w:val="765E777E"/>
    <w:rsid w:val="76A53BED"/>
    <w:rsid w:val="76E25C96"/>
    <w:rsid w:val="77046E7C"/>
    <w:rsid w:val="77220C5B"/>
    <w:rsid w:val="7735695E"/>
    <w:rsid w:val="775708DD"/>
    <w:rsid w:val="775F6491"/>
    <w:rsid w:val="779C7CA8"/>
    <w:rsid w:val="77A81788"/>
    <w:rsid w:val="77AC692C"/>
    <w:rsid w:val="77AC6C64"/>
    <w:rsid w:val="77ED2F50"/>
    <w:rsid w:val="7823097A"/>
    <w:rsid w:val="78526E6F"/>
    <w:rsid w:val="78B70AA7"/>
    <w:rsid w:val="78CE219D"/>
    <w:rsid w:val="790318C9"/>
    <w:rsid w:val="796944EE"/>
    <w:rsid w:val="79793175"/>
    <w:rsid w:val="79B07D3D"/>
    <w:rsid w:val="79C046BE"/>
    <w:rsid w:val="79C04763"/>
    <w:rsid w:val="79C54D55"/>
    <w:rsid w:val="79CD2C51"/>
    <w:rsid w:val="79FA3F2A"/>
    <w:rsid w:val="79FD3A1E"/>
    <w:rsid w:val="7A056BAC"/>
    <w:rsid w:val="7A0B7B0A"/>
    <w:rsid w:val="7A132D73"/>
    <w:rsid w:val="7A1C7F96"/>
    <w:rsid w:val="7A2A6967"/>
    <w:rsid w:val="7A2B68B1"/>
    <w:rsid w:val="7A417DD0"/>
    <w:rsid w:val="7A5940D5"/>
    <w:rsid w:val="7A6436D1"/>
    <w:rsid w:val="7A7D082D"/>
    <w:rsid w:val="7AA678C6"/>
    <w:rsid w:val="7AC621FA"/>
    <w:rsid w:val="7AD5130A"/>
    <w:rsid w:val="7AF61F32"/>
    <w:rsid w:val="7B014BDB"/>
    <w:rsid w:val="7B045647"/>
    <w:rsid w:val="7B1B3108"/>
    <w:rsid w:val="7B263697"/>
    <w:rsid w:val="7B5C58D7"/>
    <w:rsid w:val="7B625A7B"/>
    <w:rsid w:val="7B6D768F"/>
    <w:rsid w:val="7B786BEC"/>
    <w:rsid w:val="7BB75A6B"/>
    <w:rsid w:val="7BD3296B"/>
    <w:rsid w:val="7BD42695"/>
    <w:rsid w:val="7BFA7F7A"/>
    <w:rsid w:val="7BFE0505"/>
    <w:rsid w:val="7C222636"/>
    <w:rsid w:val="7C356567"/>
    <w:rsid w:val="7C5F6CFE"/>
    <w:rsid w:val="7C6A62AD"/>
    <w:rsid w:val="7C837AC1"/>
    <w:rsid w:val="7C96684D"/>
    <w:rsid w:val="7CC85951"/>
    <w:rsid w:val="7D165E47"/>
    <w:rsid w:val="7D180BFA"/>
    <w:rsid w:val="7D1943FF"/>
    <w:rsid w:val="7D6603E0"/>
    <w:rsid w:val="7D677C31"/>
    <w:rsid w:val="7D6B5179"/>
    <w:rsid w:val="7D960C66"/>
    <w:rsid w:val="7DAA6C39"/>
    <w:rsid w:val="7DB67F05"/>
    <w:rsid w:val="7DC67C1E"/>
    <w:rsid w:val="7DCA6F51"/>
    <w:rsid w:val="7DD37DFE"/>
    <w:rsid w:val="7DD4710E"/>
    <w:rsid w:val="7DD6503A"/>
    <w:rsid w:val="7DD85543"/>
    <w:rsid w:val="7DEA5E45"/>
    <w:rsid w:val="7E0A255C"/>
    <w:rsid w:val="7E240A93"/>
    <w:rsid w:val="7E2F0DB5"/>
    <w:rsid w:val="7E4F507E"/>
    <w:rsid w:val="7E524FCC"/>
    <w:rsid w:val="7E8D4CAE"/>
    <w:rsid w:val="7E977CD1"/>
    <w:rsid w:val="7EA86627"/>
    <w:rsid w:val="7EAC1CDF"/>
    <w:rsid w:val="7EB64559"/>
    <w:rsid w:val="7ED87949"/>
    <w:rsid w:val="7F21461A"/>
    <w:rsid w:val="7F297695"/>
    <w:rsid w:val="7F364DF4"/>
    <w:rsid w:val="7F510368"/>
    <w:rsid w:val="7F5D4081"/>
    <w:rsid w:val="7F66325E"/>
    <w:rsid w:val="7F691199"/>
    <w:rsid w:val="7F8D3343"/>
    <w:rsid w:val="7F98527C"/>
    <w:rsid w:val="7FA41511"/>
    <w:rsid w:val="7FAC233B"/>
    <w:rsid w:val="7FC3034F"/>
    <w:rsid w:val="7FCA0AE5"/>
    <w:rsid w:val="7FCC649B"/>
    <w:rsid w:val="7FD73A13"/>
    <w:rsid w:val="7FEA4A50"/>
    <w:rsid w:val="7FEC3946"/>
    <w:rsid w:val="7FF62F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2">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3">
    <w:name w:val="heading 2"/>
    <w:basedOn w:val="1"/>
    <w:next w:val="1"/>
    <w:link w:val="26"/>
    <w:unhideWhenUsed/>
    <w:qFormat/>
    <w:uiPriority w:val="0"/>
    <w:pPr>
      <w:jc w:val="left"/>
      <w:outlineLvl w:val="1"/>
    </w:pPr>
    <w:rPr>
      <w:rFonts w:hint="eastAsia" w:ascii="Times New Roman" w:hAnsi="Times New Roman" w:eastAsia="方正楷体_GB2312" w:cs="Times New Roman"/>
      <w:szCs w:val="32"/>
    </w:rPr>
  </w:style>
  <w:style w:type="paragraph" w:styleId="4">
    <w:name w:val="heading 3"/>
    <w:basedOn w:val="1"/>
    <w:next w:val="1"/>
    <w:link w:val="27"/>
    <w:unhideWhenUsed/>
    <w:qFormat/>
    <w:uiPriority w:val="0"/>
    <w:pPr>
      <w:jc w:val="left"/>
      <w:outlineLvl w:val="2"/>
    </w:pPr>
    <w:rPr>
      <w:rFonts w:hint="eastAsia" w:ascii="Times New Roman" w:hAnsi="Times New Roman" w:cs="Times New Roman"/>
      <w:b/>
      <w:szCs w:val="32"/>
    </w:rPr>
  </w:style>
  <w:style w:type="paragraph" w:styleId="5">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6">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7">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5"/>
    <w:qFormat/>
    <w:uiPriority w:val="0"/>
    <w:pPr>
      <w:jc w:val="left"/>
    </w:pPr>
  </w:style>
  <w:style w:type="paragraph" w:styleId="12">
    <w:name w:val="Body Text"/>
    <w:basedOn w:val="1"/>
    <w:qFormat/>
    <w:uiPriority w:val="0"/>
    <w:pPr>
      <w:spacing w:after="120"/>
    </w:pPr>
  </w:style>
  <w:style w:type="paragraph" w:styleId="13">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4">
    <w:name w:val="header"/>
    <w:basedOn w:val="1"/>
    <w:link w:val="40"/>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style>
  <w:style w:type="paragraph" w:styleId="16">
    <w:name w:val="toc 2"/>
    <w:basedOn w:val="1"/>
    <w:next w:val="1"/>
    <w:qFormat/>
    <w:uiPriority w:val="0"/>
    <w:pPr>
      <w:ind w:left="420" w:leftChars="200"/>
    </w:pPr>
  </w:style>
  <w:style w:type="paragraph" w:styleId="17">
    <w:name w:val="Normal (Web)"/>
    <w:basedOn w:val="1"/>
    <w:qFormat/>
    <w:uiPriority w:val="0"/>
    <w:rPr>
      <w:sz w:val="24"/>
    </w:rPr>
  </w:style>
  <w:style w:type="paragraph" w:styleId="18">
    <w:name w:val="annotation subject"/>
    <w:basedOn w:val="11"/>
    <w:next w:val="11"/>
    <w:link w:val="36"/>
    <w:qFormat/>
    <w:uiPriority w:val="0"/>
    <w:rPr>
      <w:b/>
      <w:bCs/>
    </w:rPr>
  </w:style>
  <w:style w:type="paragraph" w:styleId="19">
    <w:name w:val="Body Text First Indent"/>
    <w:basedOn w:val="12"/>
    <w:qFormat/>
    <w:uiPriority w:val="0"/>
    <w:pPr>
      <w:ind w:firstLine="420" w:firstLineChars="1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0"/>
    <w:rPr>
      <w:b/>
    </w:rPr>
  </w:style>
  <w:style w:type="character" w:styleId="24">
    <w:name w:val="Hyperlink"/>
    <w:basedOn w:val="22"/>
    <w:qFormat/>
    <w:uiPriority w:val="0"/>
    <w:rPr>
      <w:color w:val="0000FF"/>
      <w:u w:val="single"/>
    </w:rPr>
  </w:style>
  <w:style w:type="character" w:styleId="25">
    <w:name w:val="annotation reference"/>
    <w:basedOn w:val="22"/>
    <w:qFormat/>
    <w:uiPriority w:val="0"/>
    <w:rPr>
      <w:sz w:val="21"/>
      <w:szCs w:val="21"/>
    </w:rPr>
  </w:style>
  <w:style w:type="character" w:customStyle="1" w:styleId="26">
    <w:name w:val="标题 2 字符"/>
    <w:link w:val="3"/>
    <w:qFormat/>
    <w:uiPriority w:val="0"/>
    <w:rPr>
      <w:rFonts w:ascii="Times New Roman" w:hAnsi="Times New Roman" w:eastAsia="方正楷体_GB2312" w:cs="Times New Roman"/>
      <w:kern w:val="2"/>
      <w:sz w:val="32"/>
      <w:szCs w:val="32"/>
      <w:lang w:val="en-US" w:eastAsia="zh-CN" w:bidi="ar-SA"/>
    </w:rPr>
  </w:style>
  <w:style w:type="character" w:customStyle="1" w:styleId="27">
    <w:name w:val="标题 3 字符"/>
    <w:link w:val="4"/>
    <w:qFormat/>
    <w:uiPriority w:val="0"/>
    <w:rPr>
      <w:rFonts w:hint="eastAsia" w:ascii="Times New Roman" w:hAnsi="Times New Roman" w:eastAsia="仿宋" w:cs="Times New Roman"/>
      <w:b/>
      <w:sz w:val="32"/>
      <w:szCs w:val="32"/>
      <w:lang w:val="en-US" w:eastAsia="zh-CN" w:bidi="ar"/>
    </w:rPr>
  </w:style>
  <w:style w:type="paragraph" w:customStyle="1" w:styleId="28">
    <w:name w:val="主标题"/>
    <w:basedOn w:val="1"/>
    <w:next w:val="1"/>
    <w:qFormat/>
    <w:uiPriority w:val="0"/>
    <w:pPr>
      <w:keepNext/>
      <w:keepLines/>
      <w:ind w:firstLine="0" w:firstLineChars="0"/>
      <w:jc w:val="center"/>
      <w:outlineLvl w:val="0"/>
    </w:pPr>
    <w:rPr>
      <w:rFonts w:eastAsia="方正小标宋_GBK"/>
      <w:kern w:val="44"/>
      <w:sz w:val="44"/>
    </w:rPr>
  </w:style>
  <w:style w:type="character" w:customStyle="1" w:styleId="29">
    <w:name w:val="标题 1 字符"/>
    <w:basedOn w:val="22"/>
    <w:link w:val="2"/>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paragraph" w:customStyle="1" w:styleId="31">
    <w:name w:val="Table Paragraph"/>
    <w:basedOn w:val="1"/>
    <w:qFormat/>
    <w:uiPriority w:val="1"/>
  </w:style>
  <w:style w:type="paragraph" w:customStyle="1" w:styleId="32">
    <w:name w:val="Table Text"/>
    <w:basedOn w:val="1"/>
    <w:semiHidden/>
    <w:qFormat/>
    <w:uiPriority w:val="0"/>
    <w:rPr>
      <w:rFonts w:ascii="宋体" w:hAnsi="宋体" w:eastAsia="宋体" w:cs="宋体"/>
      <w:sz w:val="21"/>
      <w:szCs w:val="21"/>
      <w:lang w:eastAsia="en-US"/>
    </w:rPr>
  </w:style>
  <w:style w:type="table" w:customStyle="1" w:styleId="33">
    <w:name w:val="Table Normal"/>
    <w:semiHidden/>
    <w:unhideWhenUsed/>
    <w:qFormat/>
    <w:uiPriority w:val="0"/>
    <w:tblPr>
      <w:tblCellMar>
        <w:top w:w="0" w:type="dxa"/>
        <w:left w:w="0" w:type="dxa"/>
        <w:bottom w:w="0" w:type="dxa"/>
        <w:right w:w="0" w:type="dxa"/>
      </w:tblCellMar>
    </w:tblPr>
  </w:style>
  <w:style w:type="paragraph" w:customStyle="1" w:styleId="3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5">
    <w:name w:val="批注文字 字符"/>
    <w:basedOn w:val="22"/>
    <w:link w:val="11"/>
    <w:qFormat/>
    <w:uiPriority w:val="0"/>
    <w:rPr>
      <w:rFonts w:eastAsia="仿宋" w:asciiTheme="minorHAnsi" w:hAnsiTheme="minorHAnsi" w:cstheme="minorBidi"/>
      <w:sz w:val="32"/>
      <w:szCs w:val="22"/>
    </w:rPr>
  </w:style>
  <w:style w:type="character" w:customStyle="1" w:styleId="36">
    <w:name w:val="批注主题 字符"/>
    <w:basedOn w:val="35"/>
    <w:link w:val="18"/>
    <w:qFormat/>
    <w:uiPriority w:val="0"/>
    <w:rPr>
      <w:rFonts w:eastAsia="仿宋" w:asciiTheme="minorHAnsi" w:hAnsiTheme="minorHAnsi" w:cstheme="minorBidi"/>
      <w:b/>
      <w:bCs/>
      <w:sz w:val="32"/>
      <w:szCs w:val="22"/>
    </w:rPr>
  </w:style>
  <w:style w:type="character" w:customStyle="1" w:styleId="37">
    <w:name w:val="10"/>
    <w:basedOn w:val="22"/>
    <w:qFormat/>
    <w:uiPriority w:val="0"/>
    <w:rPr>
      <w:rFonts w:hint="default" w:ascii="Times New Roman" w:hAnsi="Times New Roman" w:cs="Times New Roman"/>
    </w:rPr>
  </w:style>
  <w:style w:type="character" w:customStyle="1" w:styleId="38">
    <w:name w:val="15"/>
    <w:basedOn w:val="22"/>
    <w:qFormat/>
    <w:uiPriority w:val="0"/>
    <w:rPr>
      <w:rFonts w:hint="default" w:ascii="Times New Roman" w:hAnsi="Times New Roman" w:cs="Times New Roman"/>
      <w:b/>
    </w:rPr>
  </w:style>
  <w:style w:type="paragraph" w:customStyle="1" w:styleId="39">
    <w:name w:val="Revision"/>
    <w:hidden/>
    <w:unhideWhenUsed/>
    <w:qFormat/>
    <w:uiPriority w:val="99"/>
    <w:rPr>
      <w:rFonts w:eastAsia="仿宋" w:asciiTheme="minorHAnsi" w:hAnsiTheme="minorHAnsi" w:cstheme="minorBidi"/>
      <w:sz w:val="32"/>
      <w:szCs w:val="22"/>
      <w:lang w:val="en-US" w:eastAsia="zh-CN" w:bidi="ar-SA"/>
    </w:rPr>
  </w:style>
  <w:style w:type="character" w:customStyle="1" w:styleId="40">
    <w:name w:val="页眉 字符"/>
    <w:basedOn w:val="22"/>
    <w:link w:val="14"/>
    <w:qFormat/>
    <w:uiPriority w:val="99"/>
    <w:rPr>
      <w:rFonts w:eastAsia="仿宋" w:asciiTheme="minorHAnsi" w:hAnsiTheme="minorHAnsi" w:cstheme="minorBid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customXml" Target="../customXml/item3.xml"/><Relationship Id="rId24" Type="http://schemas.openxmlformats.org/officeDocument/2006/relationships/customXml" Target="../customXml/item2.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footer" Target="footer6.xml"/><Relationship Id="rId16" Type="http://schemas.openxmlformats.org/officeDocument/2006/relationships/header" Target="header7.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f4342368-3205-4d79-bfc0-e75c4d7dcb1a</errorID>
      <errorWord>2026年04月</errorWord>
      <group>L1_Knowledge</group>
      <groupName>知识性问题</groupName>
      <ability>L2_Time</ability>
      <abilityName>日期时间</abilityName>
      <candidateList>
        <item>2026年4月</item>
      </candidateList>
      <explain>根据日常书写习惯，月份一般会省略前导零。</explain>
      <paraID>113CCBAF</paraID>
      <start>0</start>
      <end>8</end>
      <status>ignored</status>
      <modifiedWord/>
      <trackRevisions>false</trackRevisions>
    </reviewItem>
    <reviewItem>
      <errorID>a198d2f9-ab1b-418d-8bed-3455f2752fba</errorID>
      <errorWord>)</errorWord>
      <group>L1_Format</group>
      <groupName>格式问题</groupName>
      <ability>L2_HalfPunc</ability>
      <abilityName>全半角检查</abilityName>
      <candidateList>
        <item>）</item>
      </candidateList>
      <explain>文本全半角错误。</explain>
      <paraID>16206DA0</paraID>
      <start>29</start>
      <end>30</end>
      <status>ignored</status>
      <modifiedWord/>
      <trackRevisions>false</trackRevisions>
    </reviewItem>
    <reviewItem>
      <errorID>78f354ff-f183-4097-bdc7-2ae22029c479</errorID>
      <errorWord>.</errorWord>
      <group>L1_Format</group>
      <groupName>格式问题</groupName>
      <ability>L2_HalfPunc</ability>
      <abilityName>全半角检查</abilityName>
      <candidateList>
        <item>。</item>
      </candidateList>
      <explain>文本全半角错误。</explain>
      <paraID>50094409</paraID>
      <start>2</start>
      <end>3</end>
      <status>ignored</status>
      <modifiedWord/>
      <trackRevisions>false</trackRevisions>
    </reviewItem>
    <reviewItem>
      <errorID>d4eb91da-28bf-4907-bc6f-03844bea1cf9</errorID>
      <errorWord>.</errorWord>
      <group>L1_Format</group>
      <groupName>格式问题</groupName>
      <ability>L2_HalfPunc</ability>
      <abilityName>全半角检查</abilityName>
      <candidateList>
        <item>。</item>
      </candidateList>
      <explain>文本全半角错误。</explain>
      <paraID>50094409</paraID>
      <start>28</start>
      <end>29</end>
      <status>ignored</status>
      <modifiedWord/>
      <trackRevisions>false</trackRevisions>
    </reviewItem>
    <reviewItem>
      <errorID>60e0b4d2-94fe-47d3-b65d-9e2605150bb8</errorID>
      <errorWord>投标</errorWord>
      <group>L1_Word</group>
      <groupName>字词问题</groupName>
      <ability>L2_Typo</ability>
      <abilityName>字词错误</abilityName>
      <candidateList>
        <item> 投标</item>
      </candidateList>
      <explain/>
      <paraID> A0BC372</paraID>
      <start>2</start>
      <end>4</end>
      <status>ignored</status>
      <modifiedWord/>
      <trackRevisions>false</trackRevisions>
    </reviewItem>
    <reviewItem>
      <errorID>bf174cce-6129-45b9-8640-e3c400c92261</errorID>
      <errorWord>营业</errorWord>
      <group>L1_Word</group>
      <groupName>字词问题</groupName>
      <ability>L2_Typo</ability>
      <abilityName>字词错误</abilityName>
      <candidateList>
        <item> 营业</item>
      </candidateList>
      <explain/>
      <paraID>18B177A4</paraID>
      <start>3</start>
      <end>5</end>
      <status>ignored</status>
      <modifiedWord/>
      <trackRevisions>false</trackRevisions>
    </reviewItem>
    <reviewItem>
      <errorID>b2a4cf57-e2de-4d24-b202-d6396883c7c4</errorID>
      <errorWord>具有</errorWord>
      <group>L1_Word</group>
      <groupName>字词问题</groupName>
      <ability>L2_Typo</ability>
      <abilityName>字词错误</abilityName>
      <candidateList>
        <item>具备</item>
      </candidateList>
      <explain/>
      <paraID>18B177A4</paraID>
      <start>34</start>
      <end>36</end>
      <status>ignored</status>
      <modifiedWord/>
      <trackRevisions>false</trackRevisions>
    </reviewItem>
    <reviewItem>
      <errorID>2f3beab7-25c3-4380-953e-84f3b1e85580</errorID>
      <errorWord>履约</errorWord>
      <group>L1_Word</group>
      <groupName>字词问题</groupName>
      <ability>L2_Typo</ability>
      <abilityName>字词错误</abilityName>
      <candidateList>
        <item> 履约</item>
      </candidateList>
      <explain/>
      <paraID>7EA11D8D</paraID>
      <start>3</start>
      <end>5</end>
      <status>ignored</status>
      <modifiedWord/>
      <trackRevisions>false</trackRevisions>
    </reviewItem>
    <reviewItem>
      <errorID>fb6d27c7-361c-40f6-9172-f24b87eb9d93</errorID>
      <errorWord>与</errorWord>
      <group>L1_Word</group>
      <groupName>字词问题</groupName>
      <ability>L2_Typo</ability>
      <abilityName>字词错误</abilityName>
      <candidateList>
        <item>因与</item>
      </candidateList>
      <explain/>
      <paraID>7EA11D8D</paraID>
      <start>32</start>
      <end>33</end>
      <status>ignored</status>
      <modifiedWord/>
      <trackRevisions>false</trackRevisions>
    </reviewItem>
    <reviewItem>
      <errorID>7c981400-451d-4f85-8e1f-e13d94fcaf15</errorID>
      <errorWord>黑名单中</errorWord>
      <group>L1_Word</group>
      <groupName>字词问题</groupName>
      <ability>L2_Typo</ability>
      <abilityName>字词错误</abilityName>
      <candidateList>
        <item>黑名单</item>
      </candidateList>
      <explain/>
      <paraID>7EA11D8D</paraID>
      <start>110</start>
      <end>114</end>
      <status>ignored</status>
      <modifiedWord/>
      <trackRevisions>false</trackRevisions>
    </reviewItem>
    <reviewItem>
      <errorID>ffa49472-240c-4797-92ea-ce9836748188</errorID>
      <errorWord>》中</errorWord>
      <group>L1_Word</group>
      <groupName>字词问题</groupName>
      <ability>L2_Typo</ability>
      <abilityName>字词错误</abilityName>
      <candidateList>
        <item>》</item>
      </candidateList>
      <explain/>
      <paraID>7EA11D8D</paraID>
      <start>140</start>
      <end>142</end>
      <status>ignored</status>
      <modifiedWord/>
      <trackRevisions>false</trackRevisions>
    </reviewItem>
    <reviewItem>
      <errorID>2cb26cee-8b5f-4434-b6ce-6dd833437e46</errorID>
      <errorWord>其他</errorWord>
      <group>L1_Word</group>
      <groupName>字词问题</groupName>
      <ability>L2_Typo</ability>
      <abilityName>字词错误</abilityName>
      <candidateList>
        <item> 其他</item>
      </candidateList>
      <explain/>
      <paraID>72AE3B04</paraID>
      <start>3</start>
      <end>5</end>
      <status>ignored</status>
      <modifiedWord/>
      <trackRevisions>false</trackRevisions>
    </reviewItem>
    <reviewItem>
      <errorID>974d4e95-2602-4c6b-acb4-2d8bf7316318</errorID>
      <errorWord>为了</errorWord>
      <group>L1_Word</group>
      <groupName>字词问题</groupName>
      <ability>L2_Typo</ability>
      <abilityName>字词错误</abilityName>
      <candidateList>
        <item> 为了</item>
      </candidateList>
      <explain/>
      <paraID>617D6723</paraID>
      <start>3</start>
      <end>5</end>
      <status>ignored</status>
      <modifiedWord/>
      <trackRevisions>false</trackRevisions>
    </reviewItem>
    <reviewItem>
      <errorID>28ef6371-a370-41b6-883b-58d7c93af8f0</errorID>
      <errorWord>所有的</errorWord>
      <group>L1_Word</group>
      <groupName>字词问题</groupName>
      <ability>L2_Typo</ability>
      <abilityName>字词错误</abilityName>
      <candidateList>
        <item>的所有</item>
      </candidateList>
      <explain/>
      <paraID>617D6723</paraID>
      <start>45</start>
      <end>48</end>
      <status>ignored</status>
      <modifiedWord/>
      <trackRevisions>false</trackRevisions>
    </reviewItem>
    <reviewItem>
      <errorID>fd5489b8-976e-4ebf-841e-1fd35b9dcec3</errorID>
      <errorWord>响应</errorWord>
      <group>L1_Word</group>
      <groupName>字词问题</groupName>
      <ability>L2_Typo</ability>
      <abilityName>字词错误</abilityName>
      <candidateList>
        <item> 响应</item>
      </candidateList>
      <explain/>
      <paraID>2DEF6E21</paraID>
      <start>3</start>
      <end>5</end>
      <status>ignored</status>
      <modifiedWord/>
      <trackRevisions>false</trackRevisions>
    </reviewItem>
    <reviewItem>
      <errorID>76b9f00c-6032-47d0-af64-c6024570eaec</errorID>
      <errorWord>发生的</errorWord>
      <group>L1_Word</group>
      <groupName>字词问题</groupName>
      <ability>L2_Typo</ability>
      <abilityName>字词错误</abilityName>
      <candidateList>
        <item>因发生</item>
      </candidateList>
      <explain/>
      <paraID>60D5938D</paraID>
      <start>3</start>
      <end>6</end>
      <status>ignored</status>
      <modifiedWord/>
      <trackRevisions>false</trackRevisions>
    </reviewItem>
    <reviewItem>
      <errorID>de731488-01a5-4b15-8947-0b48eb60550a</errorID>
      <errorWord>）</errorWord>
      <group>L1_Word</group>
      <groupName>字词问题</groupName>
      <ability>L2_Typo</ability>
      <abilityName>字词错误</abilityName>
      <candidateList>
        <item>）在</item>
      </candidateList>
      <explain/>
      <paraID>537E2BD1</paraID>
      <start>2</start>
      <end>3</end>
      <status>ignored</status>
      <modifiedWord/>
      <trackRevisions>false</trackRevisions>
    </reviewItem>
    <reviewItem>
      <errorID>e890ccb0-6b67-4686-be87-dbb5959ba220</errorID>
      <errorWord>国家企业信用信息公示系统</errorWord>
      <group>L1_Political</group>
      <groupName>政治性问题</groupName>
      <ability>L2_Keyword</ability>
      <abilityName>固定表述</abilityName>
      <candidateList>
        <item>在国家企业信用信息公示系统</item>
      </candidateList>
      <explain>此处内容疑似含有固定表述相关错误，建议核查。</explain>
      <paraID>537E2BD1</paraID>
      <start>3</start>
      <end>15</end>
      <status>ignored</status>
      <modifiedWord/>
      <trackRevisions>false</trackRevisions>
    </reviewItem>
    <reviewItem>
      <errorID>31275303-7596-4c05-bd6a-4e457ce6c8f3</errorID>
      <errorWord>“</errorWord>
      <group>L1_Word</group>
      <groupName>字词问题</groupName>
      <ability>L2_Typo</ability>
      <abilityName>字词错误</abilityName>
      <candidateList>
        <item>在“</item>
      </candidateList>
      <explain/>
      <paraID>69744CF0</paraID>
      <start>3</start>
      <end>4</end>
      <status>ignored</status>
      <modifiedWord/>
      <trackRevisions>false</trackRevisions>
    </reviewItem>
    <reviewItem>
      <errorID>3c0ce328-e1e0-4d87-898f-555a75330aae</errorID>
      <errorWord>被</errorWord>
      <group>L1_Word</group>
      <groupName>字词问题</groupName>
      <ability>L2_Typo</ability>
      <abilityName>字词错误</abilityName>
      <candidateList>
        <item>中被</item>
      </candidateList>
      <explain/>
      <paraID>69744CF0</paraID>
      <start>83</start>
      <end>84</end>
      <status>ignored</status>
      <modifiedWord/>
      <trackRevisions>false</trackRevisions>
    </reviewItem>
    <reviewItem>
      <errorID>407c8109-283f-4198-9951-31019aff1470</errorID>
      <errorWord>投标的</errorWord>
      <group>L1_Word</group>
      <groupName>字词问题</groupName>
      <ability>L2_Typo</ability>
      <abilityName>字词错误</abilityName>
      <candidateList>
        <item>投标</item>
      </candidateList>
      <explain/>
      <paraID>348111A4</paraID>
      <start>28</start>
      <end>31</end>
      <status>ignored</status>
      <modifiedWord/>
      <trackRevisions>false</trackRevisions>
    </reviewItem>
    <reviewItem>
      <errorID>7bf44faf-6a99-4cd4-a807-32aec0019549</errorID>
      <errorWord>在</errorWord>
      <group>L1_Word</group>
      <groupName>字词问题</groupName>
      <ability>L2_Typo</ability>
      <abilityName>字词错误</abilityName>
      <candidateList>
        <item>处于</item>
      </candidateList>
      <explain/>
      <paraID>2DD319D5</paraID>
      <start>3</start>
      <end>4</end>
      <status>ignored</status>
      <modifiedWord/>
      <trackRevisions>false</trackRevisions>
    </reviewItem>
    <reviewItem>
      <errorID>b20ce288-1d38-4b0f-b480-35922a34b0c9</errorID>
      <errorWord>期内</errorWord>
      <group>L1_Word</group>
      <groupName>字词问题</groupName>
      <ability>L2_Typo</ability>
      <abilityName>字词错误</abilityName>
      <candidateList>
        <item>期</item>
      </candidateList>
      <explain/>
      <paraID>2DD319D5</paraID>
      <start>15</start>
      <end>17</end>
      <status>ignored</status>
      <modifiedWord/>
      <trackRevisions>false</trackRevisions>
    </reviewItem>
    <reviewItem>
      <errorID>4d0a1040-25a9-4eaf-bf5c-d8fd84cfdb2e</errorID>
      <errorWord>企业</errorWord>
      <group>L1_Punc</group>
      <groupName>标点问题</groupName>
      <ability>L2_Punc</ability>
      <abilityName>标点符号检查</abilityName>
      <candidateList>
        <item>，企业</item>
      </candidateList>
      <explain/>
      <paraID>69DB2A23</paraID>
      <start>16</start>
      <end>18</end>
      <status>ignored</status>
      <modifiedWord/>
      <trackRevisions>false</trackRevisions>
    </reviewItem>
    <reviewItem>
      <errorID>381a149b-28a6-40f1-80dd-5c1de20acb13</errorID>
      <errorWord>记录的</errorWord>
      <group>L1_Word</group>
      <groupName>字词问题</groupName>
      <ability>L2_Typo</ability>
      <abilityName>字词错误</abilityName>
      <candidateList>
        <item>记录</item>
      </candidateList>
      <explain/>
      <paraID>69DB2A23</paraID>
      <start>45</start>
      <end>48</end>
      <status>ignored</status>
      <modifiedWord/>
      <trackRevisions>false</trackRevisions>
    </reviewItem>
    <reviewItem>
      <errorID>9d34b508-390f-4ed5-8916-de553c979c27</errorID>
      <errorWord>2026年04月13日</errorWord>
      <group>L1_Knowledge</group>
      <groupName>知识性问题</groupName>
      <ability>L2_Time</ability>
      <abilityName>日期时间</abilityName>
      <candidateList>
        <item>2026年4月13日</item>
      </candidateList>
      <explain>根据日常书写习惯，月份一般会省略前导零。</explain>
      <paraID>74085531</paraID>
      <start>26</start>
      <end>37</end>
      <status>unmodified</status>
      <modifiedWord/>
      <trackRevisions>false</trackRevisions>
    </reviewItem>
    <reviewItem>
      <errorID>8716c061-c9f2-4144-b250-e1545b004281</errorID>
      <errorWord>，过期不予受理，邮件接收时间以邮箱自动回复信息为准。</errorWord>
      <group>L1_Word</group>
      <groupName>字词问题</groupName>
      <ability>L2_Typo</ability>
      <abilityName>字词错误</abilityName>
      <candidateList>
        <item>。过期不予受理，邮件接收时间以邮箱自动回复信息为准，</item>
      </candidateList>
      <explain/>
      <paraID>74085531</paraID>
      <start>114</start>
      <end>140</end>
      <status>unmodified</status>
      <modifiedWord/>
      <trackRevisions>false</trackRevisions>
    </reviewItem>
    <reviewItem>
      <errorID>2edeb615-c8be-4502-8cad-29e0930980a1</errorID>
      <errorWord>*</errorWord>
      <group>L1_Punc</group>
      <groupName>标点问题</groupName>
      <ability>L2_Punc</ability>
      <abilityName>标点符号检查</abilityName>
      <candidateList/>
      <explain/>
      <paraID>4C0FAAE6</paraID>
      <start>0</start>
      <end>1</end>
      <status>unmodified</status>
      <modifiedWord/>
      <trackRevisions>false</trackRevisions>
    </reviewItem>
    <reviewItem>
      <errorID>203b64cd-d620-4e10-a61c-8303844295b1</errorID>
      <errorWord>。</errorWord>
      <group>L1_Punc</group>
      <groupName>标点问题</groupName>
      <ability>L2_Punc</ability>
      <abilityName>标点符号检查</abilityName>
      <candidateList>
        <item>；</item>
      </candidateList>
      <explain/>
      <paraID>4C0FAAE6</paraID>
      <start>95</start>
      <end>96</end>
      <status>unmodified</status>
      <modifiedWord/>
      <trackRevisions>false</trackRevisions>
    </reviewItem>
    <reviewItem>
      <errorID>b3690d06-1c0a-4e96-9603-734236274b16</errorID>
      <errorWord>/）</errorWord>
      <group>L1_Punc</group>
      <groupName>标点问题</groupName>
      <ability>L2_Punc</ability>
      <abilityName>标点符号检查</abilityName>
      <candidateList>
        <item>）</item>
      </candidateList>
      <explain/>
      <paraID>76E85816</paraID>
      <start>41</start>
      <end>43</end>
      <status>unmodified</status>
      <modifiedWord/>
      <trackRevisions>false</trackRevisions>
    </reviewItem>
    <reviewItem>
      <errorID>20851a23-1964-4330-a3c5-b7115b252d10</errorID>
      <errorWord>2026年04月09日</errorWord>
      <group>L1_Knowledge</group>
      <groupName>知识性问题</groupName>
      <ability>L2_Time</ability>
      <abilityName>日期时间</abilityName>
      <candidateList>
        <item>2026年4月9日</item>
      </candidateList>
      <explain>根据日常书写习惯，月份和日期一般会省略前导零。</explain>
      <paraID>6CAEB6E8</paraID>
      <start>0</start>
      <end>11</end>
      <status>unmodified</status>
      <modifiedWord/>
      <trackRevisions>false</trackRevisions>
    </reviewItem>
    <reviewItem>
      <errorID>7f04aef0-3924-46c3-910d-0c50008df7b5</errorID>
      <errorWord>2026年09月30日</errorWord>
      <group>L1_Knowledge</group>
      <groupName>知识性问题</groupName>
      <ability>L2_Time</ability>
      <abilityName>日期时间</abilityName>
      <candidateList>
        <item>2026年9月30日</item>
      </candidateList>
      <explain>根据日常书写习惯，月份一般会省略前导零。</explain>
      <paraID>7BE40F92</paraID>
      <start>9</start>
      <end>20</end>
      <status>unmodified</status>
      <modifiedWord/>
      <trackRevisions>false</trackRevisions>
    </reviewItem>
    <reviewItem>
      <errorID>f9125fd8-06de-4a28-847e-a3ca95f71cb4</errorID>
      <errorWord>）</errorWord>
      <group>L1_Word</group>
      <groupName>字词问题</groupName>
      <ability>L2_Typo</ability>
      <abilityName>字词错误</abilityName>
      <candidateList>
        <item>）在</item>
      </candidateList>
      <explain/>
      <paraID>549B7E9F</paraID>
      <start>2</start>
      <end>3</end>
      <status>unmodified</status>
      <modifiedWord/>
      <trackRevisions>false</trackRevisions>
    </reviewItem>
    <reviewItem>
      <errorID>4b780494-6cfe-4100-affd-6b544e704ae9</errorID>
      <errorWord>）</errorWord>
      <group>L1_Punc</group>
      <groupName>标点问题</groupName>
      <ability>L2_Punc</ability>
      <abilityName>标点符号检查</abilityName>
      <candidateList>
        <item>）；</item>
      </candidateList>
      <explain/>
      <paraID> 5C70F3B</paraID>
      <start>51</start>
      <end>52</end>
      <status>unmodified</status>
      <modifiedWord/>
      <trackRevisions>false</trackRevisions>
    </reviewItem>
    <reviewItem>
      <errorID>1dc3c026-e3bb-47e0-a120-b75fceb58ef8</errorID>
      <errorWord>：/</errorWord>
      <group>L1_Punc</group>
      <groupName>标点问题</groupName>
      <ability>L2_Punc</ability>
      <abilityName>标点符号检查</abilityName>
      <candidateList>
        <item>：</item>
      </candidateList>
      <explain/>
      <paraID>78F47E5E</paraID>
      <start>8</start>
      <end>10</end>
      <status>unmodified</status>
      <modifiedWord/>
      <trackRevisions>false</trackRevisions>
    </reviewItem>
    <reviewItem>
      <errorID>522395a0-16e0-4357-bbe7-f5d53ff13190</errorID>
      <errorWord>：/</errorWord>
      <group>L1_Punc</group>
      <groupName>标点问题</groupName>
      <ability>L2_Punc</ability>
      <abilityName>标点符号检查</abilityName>
      <candidateList>
        <item>：</item>
      </candidateList>
      <explain/>
      <paraID>56A0E51E</paraID>
      <start>4</start>
      <end>6</end>
      <status>unmodified</status>
      <modifiedWord/>
      <trackRevisions>false</trackRevisions>
    </reviewItem>
    <reviewItem>
      <errorID>bee511fd-0d5d-448e-876a-c7c55dceb515</errorID>
      <errorWord>年</errorWord>
      <group>L1_Word</group>
      <groupName>字词问题</groupName>
      <ability>L2_Typo</ability>
      <abilityName>字词错误</abilityName>
      <candidateList>
        <item>年来</item>
      </candidateList>
      <explain/>
      <paraID>2CBF9208</paraID>
      <start>1</start>
      <end>2</end>
      <status>unmodified</status>
      <modifiedWord/>
      <trackRevisions>false</trackRevisions>
    </reviewItem>
    <reviewItem>
      <errorID>0cd90fe1-4d04-4a6c-9348-bf057995b2bd</errorID>
      <errorWord>：/；</errorWord>
      <group>L1_Punc</group>
      <groupName>标点问题</groupName>
      <ability>L2_Punc</ability>
      <abilityName>标点符号检查</abilityName>
      <candidateList>
        <item>：</item>
      </candidateList>
      <explain/>
      <paraID>6AB85E39</paraID>
      <start>3</start>
      <end>6</end>
      <status>unmodified</status>
      <modifiedWord/>
      <trackRevisions>false</trackRevisions>
    </reviewItem>
    <reviewItem>
      <errorID>2a0ed987-efed-4664-8eb2-d9f3ee7b099b</errorID>
      <errorWord>2026年04月13日</errorWord>
      <group>L1_Knowledge</group>
      <groupName>知识性问题</groupName>
      <ability>L2_Time</ability>
      <abilityName>日期时间</abilityName>
      <candidateList>
        <item>2026年4月13日</item>
      </candidateList>
      <explain>根据日常书写习惯，月份一般会省略前导零。</explain>
      <paraID>40C91E04</paraID>
      <start>0</start>
      <end>11</end>
      <status>unmodified</status>
      <modifiedWord/>
      <trackRevisions>false</trackRevisions>
    </reviewItem>
    <reviewItem>
      <errorID>34c7ed53-4cb2-46f0-82d3-042cc5f01b5f</errorID>
      <errorWord>2026年04月13日</errorWord>
      <group>L1_Knowledge</group>
      <groupName>知识性问题</groupName>
      <ability>L2_Time</ability>
      <abilityName>日期时间</abilityName>
      <candidateList>
        <item>2026年4月13日</item>
      </candidateList>
      <explain>根据日常书写习惯，月份一般会省略前导零。</explain>
      <paraID>2E203987</paraID>
      <start>0</start>
      <end>11</end>
      <status>unmodified</status>
      <modifiedWord/>
      <trackRevisions>false</trackRevisions>
    </reviewItem>
    <reviewItem>
      <errorID>fc50c475-1e26-43e9-b22b-d031cf0ed4b3</errorID>
      <errorWord>小组会</errorWord>
      <group>L1_Word</group>
      <groupName>字词问题</groupName>
      <ability>L2_Typo</ability>
      <abilityName>字词错误</abilityName>
      <candidateList>
        <item>小组的</item>
      </candidateList>
      <explain/>
      <paraID>52B12FC3</paraID>
      <start>2</start>
      <end>5</end>
      <status>unmodified</status>
      <modifiedWord/>
      <trackRevisions>false</trackRevisions>
    </reviewItem>
    <reviewItem>
      <errorID>7b03c6ad-60ea-4b71-872e-0bf505e3c9a3</errorID>
      <errorWord>/）</errorWord>
      <group>L1_Punc</group>
      <groupName>标点问题</groupName>
      <ability>L2_Punc</ability>
      <abilityName>标点符号检查</abilityName>
      <candidateList>
        <item>）</item>
      </candidateList>
      <explain/>
      <paraID>72FD6196</paraID>
      <start>39</start>
      <end>41</end>
      <status>unmodified</status>
      <modifiedWord/>
      <trackRevisions>false</trackRevisions>
    </reviewItem>
    <reviewItem>
      <errorID>7f4935d8-1ee9-4011-92da-06e956a00d0a</errorID>
      <errorWord>授</errorWord>
      <group>L1_Word</group>
      <groupName>字词问题</groupName>
      <ability>L2_Typo</ability>
      <abilityName>字词错误</abilityName>
      <candidateList>
        <item>“</item>
      </candidateList>
      <explain/>
      <paraID>715BD47C</paraID>
      <start>55</start>
      <end>56</end>
      <status>unmodified</status>
      <modifiedWord/>
      <trackRevisions>false</trackRevisions>
    </reviewItem>
    <reviewItem>
      <errorID>ef9fa73d-dca5-4188-9841-85f17e707dca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715BD47C</paraID>
      <start>62</start>
      <end>63</end>
      <status>unmodified</status>
      <modifiedWord/>
      <trackRevisions>false</trackRevisions>
    </reviewItem>
    <reviewItem>
      <errorID>35bbb683-836a-4eed-b298-5d1f050982ec</errorID>
      <errorWord>托</errorWord>
      <group>L1_Word</group>
      <groupName>字词问题</groupName>
      <ability>L2_Typo</ability>
      <abilityName>字词错误</abilityName>
      <candidateList>
        <item>托书</item>
      </candidateList>
      <explain/>
      <paraID> 24ADD9E</paraID>
      <start>13</start>
      <end>14</end>
      <status>unmodified</status>
      <modifiedWord/>
      <trackRevisions>false</trackRevisions>
    </reviewItem>
    <reviewItem>
      <errorID>fd1c3d6a-6b58-4afc-a418-52f9714740f9</errorID>
      <errorWord>⑤</errorWord>
      <group>L1_Punc</group>
      <groupName>标点问题</groupName>
      <ability>L2_Punc</ability>
      <abilityName>标点符号检查</abilityName>
      <candidateList>
        <item>；⑤</item>
      </candidateList>
      <explain/>
      <paraID>56E1EA74</paraID>
      <start>184</start>
      <end>185</end>
      <status>unmodified</status>
      <modifiedWord/>
      <trackRevisions>false</trackRevisions>
    </reviewItem>
    <reviewItem>
      <errorID>942aaae3-b6a8-4c01-8dc1-6546433f7292</errorID>
      <errorWord>(</errorWord>
      <group>L1_Format</group>
      <groupName>格式问题</groupName>
      <ability>L2_HalfPunc</ability>
      <abilityName>全半角检查</abilityName>
      <candidateList>
        <item>（</item>
      </candidateList>
      <explain>文本全半角错误。</explain>
      <paraID>54154C4B</paraID>
      <start>0</start>
      <end>1</end>
      <status>unmodified</status>
      <modifiedWord/>
      <trackRevisions>false</trackRevisions>
    </reviewItem>
    <reviewItem>
      <errorID>13be8d46-41a4-423e-9337-656ff4690c61</errorID>
      <errorWord>)</errorWord>
      <group>L1_Format</group>
      <groupName>格式问题</groupName>
      <ability>L2_HalfPunc</ability>
      <abilityName>全半角检查</abilityName>
      <candidateList>
        <item>）</item>
      </candidateList>
      <explain>文本全半角错误。</explain>
      <paraID>54154C4B</paraID>
      <start>7</start>
      <end>8</end>
      <status>unmodified</status>
      <modifiedWord/>
      <trackRevisions>false</trackRevisions>
    </reviewItem>
    <reviewItem>
      <errorID>511d119c-8195-4f47-aa7c-7371526e4ef4</errorID>
      <errorWord>（</errorWord>
      <group>L1_Format</group>
      <groupName>格式问题</groupName>
      <ability>L2_HalfPunc</ability>
      <abilityName>全半角检查</abilityName>
      <candidateList>
        <item>(</item>
      </candidateList>
      <explain>文本全半角错误。</explain>
      <paraID>7697D9C3</paraID>
      <start>5</start>
      <end>6</end>
      <status>unmodified</status>
      <modifiedWord/>
      <trackRevisions>false</trackRevisions>
    </reviewItem>
    <reviewItem>
      <errorID>aae81824-f497-405a-bd90-1871699e03e2</errorID>
      <errorWord>）</errorWord>
      <group>L1_Format</group>
      <groupName>格式问题</groupName>
      <ability>L2_HalfPunc</ability>
      <abilityName>全半角检查</abilityName>
      <candidateList>
        <item>)</item>
      </candidateList>
      <explain>文本全半角错误。</explain>
      <paraID>7697D9C3</paraID>
      <start>7</start>
      <end>8</end>
      <status>unmodified</status>
      <modifiedWord/>
      <trackRevisions>false</trackRevisions>
    </reviewItem>
    <reviewItem>
      <errorID>506232c9-b5b7-4d57-b77b-ff105046e031</errorID>
      <errorWord>（</errorWord>
      <group>L1_Format</group>
      <groupName>格式问题</groupName>
      <ability>L2_HalfPunc</ability>
      <abilityName>全半角检查</abilityName>
      <candidateList>
        <item>(</item>
      </candidateList>
      <explain>文本全半角错误。</explain>
      <paraID>307D1BD7</paraID>
      <start>0</start>
      <end>1</end>
      <status>unmodified</status>
      <modifiedWord/>
      <trackRevisions>false</trackRevisions>
    </reviewItem>
    <reviewItem>
      <errorID>0cad3539-2a6d-40ae-ab42-cfc1a5ac8e8f</errorID>
      <errorWord>）</errorWord>
      <group>L1_Format</group>
      <groupName>格式问题</groupName>
      <ability>L2_HalfPunc</ability>
      <abilityName>全半角检查</abilityName>
      <candidateList>
        <item>)</item>
      </candidateList>
      <explain>文本全半角错误。</explain>
      <paraID>307D1BD7</paraID>
      <start>2</start>
      <end>3</end>
      <status>unmodified</status>
      <modifiedWord/>
      <trackRevisions>false</trackRevisions>
    </reviewItem>
    <reviewItem>
      <errorID>675e3b5e-8d2d-4719-95bb-4681d212ffc3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5FC3DCC8</paraID>
      <start>5</start>
      <end>6</end>
      <status>unmodified</status>
      <modifiedWord/>
      <trackRevisions>false</trackRevisions>
    </reviewItem>
    <reviewItem>
      <errorID>1141816d-6ab7-4422-9748-ad25d5521df1</errorID>
      <errorWord>详实</errorWord>
      <group>L1_Word</group>
      <groupName>字词问题</groupName>
      <ability>L2_Typo</ability>
      <abilityName>字词错误</abilityName>
      <candidateList>
        <item>翔实</item>
      </candidateList>
      <explain/>
      <paraID>5FC3DCC8</paraID>
      <start>22</start>
      <end>24</end>
      <status>unmodified</status>
      <modifiedWord/>
      <trackRevisions>false</trackRevisions>
    </reviewItem>
    <reviewItem>
      <errorID>92a26a42-f2ad-413a-8e1d-c2072883ffcf</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51345768</paraID>
      <start>4</start>
      <end>5</end>
      <status>unmodified</status>
      <modifiedWord/>
      <trackRevisions>false</trackRevisions>
    </reviewItem>
    <reviewItem>
      <errorID>0ef921f8-7605-409f-a17d-59118bcdb817</errorID>
      <errorWord>（</errorWord>
      <group>L1_Format</group>
      <groupName>格式问题</groupName>
      <ability>L2_HalfPunc</ability>
      <abilityName>全半角检查</abilityName>
      <candidateList>
        <item>(</item>
      </candidateList>
      <explain>文本全半角错误。</explain>
      <paraID>637FC37C</paraID>
      <start>0</start>
      <end>1</end>
      <status>unmodified</status>
      <modifiedWord/>
      <trackRevisions>false</trackRevisions>
    </reviewItem>
    <reviewItem>
      <errorID>872386d5-3728-4b50-914e-60683645da30</errorID>
      <errorWord>）</errorWord>
      <group>L1_Format</group>
      <groupName>格式问题</groupName>
      <ability>L2_HalfPunc</ability>
      <abilityName>全半角检查</abilityName>
      <candidateList>
        <item>)</item>
      </candidateList>
      <explain>文本全半角错误。</explain>
      <paraID>637FC37C</paraID>
      <start>2</start>
      <end>3</end>
      <status>unmodified</status>
      <modifiedWord/>
      <trackRevisions>false</trackRevisions>
    </reviewItem>
    <reviewItem>
      <errorID>b4f02173-f607-4d12-8261-212d5d5e82a1</errorID>
      <errorWord>：）</errorWord>
      <group>L1_Punc</group>
      <groupName>标点问题</groupName>
      <ability>L2_Punc</ability>
      <abilityName>标点符号检查</abilityName>
      <candidateList>
        <item>）</item>
      </candidateList>
      <explain/>
      <paraID>785C4B4D</paraID>
      <start>3</start>
      <end>5</end>
      <status>unmodified</status>
      <modifiedWord/>
      <trackRevisions>false</trackRevisions>
    </reviewItem>
    <reviewItem>
      <errorID>68a8e1cf-e0e8-4ed5-952d-adf6305f7db4</errorID>
      <errorWord>方</errorWord>
      <group>L1_Word</group>
      <groupName>字词问题</groupName>
      <ability>L2_Typo</ability>
      <abilityName>字词错误</abilityName>
      <candidateList>
        <item>甲方</item>
      </candidateList>
      <explain/>
      <paraID>2885046E</paraID>
      <start>0</start>
      <end>1</end>
      <status>unmodified</status>
      <modifiedWord/>
      <trackRevisions>false</trackRevisions>
    </reviewItem>
    <reviewItem>
      <errorID>a8fa6a61-4be6-49b8-934c-d0b4f8bc9eea</errorID>
      <errorWord>就对</errorWord>
      <group>L1_Word</group>
      <groupName>字词问题</groupName>
      <ability>L2_Typo</ability>
      <abilityName>字词错误</abilityName>
      <candidateList>
        <item>就</item>
      </candidateList>
      <explain/>
      <paraID>2885046E</paraID>
      <start>5</start>
      <end>7</end>
      <status>unmodified</status>
      <modifiedWord/>
      <trackRevisions>false</trackRevisions>
    </reviewItem>
    <reviewItem>
      <errorID>64410259-ccd0-4dab-939a-a408ea13dd92</errorID>
      <errorWord>;</errorWord>
      <group>L1_Punc</group>
      <groupName>标点问题</groupName>
      <ability>L2_Punc</ability>
      <abilityName>标点符号检查</abilityName>
      <candidateList>
        <item>；</item>
      </candidateList>
      <explain/>
      <paraID>4C157A57</paraID>
      <start>76</start>
      <end>77</end>
      <status>unmodified</status>
      <modifiedWord/>
      <trackRevisions>false</trackRevisions>
    </reviewItem>
    <reviewItem>
      <errorID>312fc0c7-08f4-4c57-8ffd-0c7e25573f2f</errorID>
      <errorWord>数字</errorWord>
      <group>L1_Grammar</group>
      <groupName>语法问题</groupName>
      <ability>L2_Grammar</ability>
      <abilityName>语法错误</abilityName>
      <candidateList>
        <item>构建数字</item>
      </candidateList>
      <explain/>
      <paraID>4C157A57</paraID>
      <start>121</start>
      <end>123</end>
      <status>unmodified</status>
      <modifiedWord/>
      <trackRevisions>false</trackRevisions>
    </reviewItem>
    <reviewItem>
      <errorID>2c91b686-6850-4f05-9c0b-16c1bdaaceff</errorID>
      <errorWord>:</errorWord>
      <group>L1_Format</group>
      <groupName>格式问题</groupName>
      <ability>L2_HalfPunc</ability>
      <abilityName>全半角检查</abilityName>
      <candidateList>
        <item>：</item>
      </candidateList>
      <explain>文本全半角错误。</explain>
      <paraID>56B6A850</paraID>
      <start>18</start>
      <end>19</end>
      <status>unmodified</status>
      <modifiedWord/>
      <trackRevisions>false</trackRevisions>
    </reviewItem>
    <reviewItem>
      <errorID>479f3d87-d6ad-4bfc-b34e-1f3bd9d38a8d</errorID>
      <errorWord>期</errorWord>
      <group>L1_Word</group>
      <groupName>字词问题</groupName>
      <ability>L2_Typo</ability>
      <abilityName>字词错误</abilityName>
      <candidateList>
        <item>起</item>
      </candidateList>
      <explain>〈动〉趋向动词。❶用在动词后，表示向上：抬～箱子往外走。❷用在动词后，表示力量够得上或够不上：经得～考验｜太贵了，买不～。注意动词和“起”之间常有“得”字或“不”字。❸用在动词后，表示事物随动作出现：乐队奏～迎宾曲｜会场响～热烈掌声。❹用在动词后，表示动作涉及人或事：他多次问～过你｜想～一件事。</explain>
      <paraID>4B2CF9B9</paraID>
      <start>10</start>
      <end>11</end>
      <status>unmodified</status>
      <modifiedWord/>
      <trackRevisions>false</trackRevisions>
    </reviewItem>
    <reviewItem>
      <errorID>c0d5ad60-92e9-4030-91f7-62b0eb5ce93c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7B5CC46</paraID>
      <start>61</start>
      <end>62</end>
      <status>unmodified</status>
      <modifiedWord/>
      <trackRevisions>false</trackRevisions>
    </reviewItem>
    <reviewItem>
      <errorID>6dc37b31-75b8-4cc1-9ee8-59d4353031d2</errorID>
      <errorWord>覆盖范</errorWord>
      <group>L1_Word</group>
      <groupName>字词问题</groupName>
      <ability>L2_Typo</ability>
      <abilityName>字词错误</abilityName>
      <candidateList>
        <item>覆盖范围</item>
      </candidateList>
      <explain/>
      <paraID>48E4F375</paraID>
      <start>47</start>
      <end>50</end>
      <status>unmodified</status>
      <modifiedWord/>
      <trackRevisions>false</trackRevisions>
    </reviewItem>
    <reviewItem>
      <errorID>63e60633-eb82-4c36-aebd-01f5a5f36f73</errorID>
      <errorWord>晰</errorWord>
      <group>L1_Word</group>
      <groupName>字词问题</groupName>
      <ability>L2_Typo</ability>
      <abilityName>字词错误</abilityName>
      <candidateList>
        <item>晰地</item>
      </candidateList>
      <explain/>
      <paraID>6D7BBF8D</paraID>
      <start>39</start>
      <end>40</end>
      <status>unmodified</status>
      <modifiedWord/>
      <trackRevisions>false</trackRevisions>
    </reviewItem>
    <reviewItem>
      <errorID>aec36439-1392-4be7-b7ce-12de9cc68fec</errorID>
      <errorWord>质量标准达到</errorWord>
      <group>L1_Word</group>
      <groupName>字词问题</groupName>
      <ability>L2_Typo</ability>
      <abilityName>字词错误</abilityName>
      <candidateList>
        <item>达到质量标准</item>
      </candidateList>
      <explain/>
      <paraID>1782CE25</paraID>
      <start>48</start>
      <end>54</end>
      <status>unmodified</status>
      <modifiedWord/>
      <trackRevisions>false</trackRevisions>
    </reviewItem>
    <reviewItem>
      <errorID>581a7d01-9ccd-46de-b552-a677587c7303</errorID>
      <errorWord>需</errorWord>
      <group>L1_Word</group>
      <groupName>字词问题</groupName>
      <ability>L2_Typo</ability>
      <abilityName>字词错误</abilityName>
      <candidateList>
        <item>须</item>
      </candidateList>
      <explain>存在发音相同字词的误用。</explain>
      <paraID>551F8570</paraID>
      <start>10</start>
      <end>11</end>
      <status>unmodified</status>
      <modifiedWord/>
      <trackRevisions>false</trackRevisions>
    </reviewItem>
    <reviewItem>
      <errorID>f521e2f8-e3d4-4c2c-9706-afbb173a9ee7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634024EF</paraID>
      <start>19</start>
      <end>20</end>
      <status>unmodified</status>
      <modifiedWord/>
      <trackRevisions>false</trackRevisions>
    </reviewItem>
    <reviewItem>
      <errorID>28a9fb50-7239-49c3-910b-f5f066ed01be</errorID>
      <errorWord> </errorWord>
      <group>L1_Punc</group>
      <groupName>标点问题</groupName>
      <ability>L2_Punc</ability>
      <abilityName>标点符号检查</abilityName>
      <candidateList>
        <item>）</item>
      </candidateList>
      <explain/>
      <paraID>634024EF</paraID>
      <start>33</start>
      <end>34</end>
      <status>unmodified</status>
      <modifiedWord/>
      <trackRevisions>false</trackRevisions>
    </reviewItem>
    <reviewItem>
      <errorID>eda59a71-9367-4c53-8acb-61815178aa2b</errorID>
      <errorWord>)</errorWord>
      <group>L1_Format</group>
      <groupName>格式问题</groupName>
      <ability>L2_HalfPunc</ability>
      <abilityName>全半角检查</abilityName>
      <candidateList>
        <item>）</item>
      </candidateList>
      <explain>文本全半角错误。</explain>
      <paraID>7FEC6F61</paraID>
      <start>29</start>
      <end>30</end>
      <status>unmodified</status>
      <modifiedWord/>
      <trackRevisions>false</trackRevisions>
    </reviewItem>
    <reviewItem>
      <errorID>fb409ee9-04cf-4e7c-a811-cfd183746bca</errorID>
      <errorWord>数据格式</errorWord>
      <group>L1_Word</group>
      <groupName>字词问题</groupName>
      <ability>L2_Typo</ability>
      <abilityName>字词错误</abilityName>
      <candidateList>
        <item> 数据格式</item>
      </candidateList>
      <explain/>
      <paraID> C1223A6</paraID>
      <start>2</start>
      <end>6</end>
      <status>unmodified</status>
      <modifiedWord/>
      <trackRevisions>false</trackRevisions>
    </reviewItem>
    <reviewItem>
      <errorID>911f4524-c83f-4897-9031-fd2e68703eac</errorID>
      <errorWord>.</errorWord>
      <group>L1_Format</group>
      <groupName>格式问题</groupName>
      <ability>L2_HalfPunc</ability>
      <abilityName>全半角检查</abilityName>
      <candidateList>
        <item>。</item>
      </candidateList>
      <explain>文本全半角错误。</explain>
      <paraID>17324887</paraID>
      <start>2</start>
      <end>3</end>
      <status>unmodified</status>
      <modifiedWord/>
      <trackRevisions>false</trackRevisions>
    </reviewItem>
    <reviewItem>
      <errorID>95f183b3-0773-44f1-bb3e-d7bb04e1cc98</errorID>
      <errorWord>.</errorWord>
      <group>L1_Format</group>
      <groupName>格式问题</groupName>
      <ability>L2_HalfPunc</ability>
      <abilityName>全半角检查</abilityName>
      <candidateList>
        <item>。</item>
      </candidateList>
      <explain>文本全半角错误。</explain>
      <paraID>17324887</paraID>
      <start>28</start>
      <end>29</end>
      <status>unmodified</status>
      <modifiedWord/>
      <trackRevisions>false</trackRevisions>
    </reviewItem>
    <reviewItem>
      <errorID>6e64f4ad-785b-4f9c-8b2c-32a760cc2bf7</errorID>
      <errorWord>(</errorWord>
      <group>L1_Format</group>
      <groupName>格式问题</groupName>
      <ability>L2_HalfPunc</ability>
      <abilityName>全半角检查</abilityName>
      <candidateList>
        <item>（</item>
      </candidateList>
      <explain>文本全半角错误。</explain>
      <paraID>75F21764</paraID>
      <start>5</start>
      <end>6</end>
      <status>unmodified</status>
      <modifiedWord/>
      <trackRevisions>false</trackRevisions>
    </reviewItem>
    <reviewItem>
      <errorID>2f7ce6ea-e8d1-45cd-819c-7ca2eb5f5569</errorID>
      <errorWord>)</errorWord>
      <group>L1_Format</group>
      <groupName>格式问题</groupName>
      <ability>L2_HalfPunc</ability>
      <abilityName>全半角检查</abilityName>
      <candidateList>
        <item>）</item>
      </candidateList>
      <explain>文本全半角错误。</explain>
      <paraID>75F21764</paraID>
      <start>10</start>
      <end>11</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2190F-E290-4FB6-95A0-AB8081BB0D28}">
  <ds:schemaRefs/>
</ds:datastoreItem>
</file>

<file path=customXml/itemProps3.xml><?xml version="1.0" encoding="utf-8"?>
<ds:datastoreItem xmlns:ds="http://schemas.openxmlformats.org/officeDocument/2006/customXml" ds:itemID="{E45185FF-0086-4FCF-8F83-7B10CCFA4282}">
  <ds:schemaRefs/>
</ds:datastoreItem>
</file>

<file path=docProps/app.xml><?xml version="1.0" encoding="utf-8"?>
<Properties xmlns="http://schemas.openxmlformats.org/officeDocument/2006/extended-properties" xmlns:vt="http://schemas.openxmlformats.org/officeDocument/2006/docPropsVTypes">
  <Template>Normal.dotm</Template>
  <Pages>38</Pages>
  <Words>9892</Words>
  <Characters>10715</Characters>
  <Lines>619</Lines>
  <Paragraphs>599</Paragraphs>
  <TotalTime>405</TotalTime>
  <ScaleCrop>false</ScaleCrop>
  <LinksUpToDate>false</LinksUpToDate>
  <CharactersWithSpaces>11202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2025-03-21T13:34:00Z</dcterms:created>
  <dc:creator>lenovo</dc:creator>
  <cp:lastModifiedBy>王俊龙</cp:lastModifiedBy>
  <cp:lastPrinted>2026-05-19T06:23:00Z</cp:lastPrinted>
  <dcterms:modified xsi:type="dcterms:W3CDTF">2026-05-21T03:00:19Z</dcterms:modified>
  <cp:revision>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C6441674195D4EB7917504930A09EDB8_13</vt:lpwstr>
  </property>
  <property fmtid="{D5CDD505-2E9C-101B-9397-08002B2CF9AE}" pid="4" name="KSOTemplateDocerSaveRecord">
    <vt:lpwstr>eyJoZGlkIjoiZTViMTI5YjZmN2JiYzc1MjEwYzNhMmM2OThiMjMzNDciLCJ1c2VySWQiOiI5NjE3NjI0OTMifQ==</vt:lpwstr>
  </property>
</Properties>
</file>