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0398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吉林省智慧水利科技有限公司2026年度蝶阀供应商（代理）入库公开征集</w:t>
      </w:r>
    </w:p>
    <w:p w14:paraId="2161FE72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吉林省智慧水利科技有限公司2026年度蝶阀供应商（代理）入库公开征集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27BC8AA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eastAsia="zh-CN"/>
        </w:rPr>
        <w:t>吉林省智慧水利科技有限公司2026年度蝶阀供应商（代理）入库公开征集</w:t>
      </w:r>
    </w:p>
    <w:p w14:paraId="1358473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001</w:t>
      </w:r>
    </w:p>
    <w:p w14:paraId="5DD3866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7CF50BA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北京市阀门总厂股份有限公司</w:t>
      </w:r>
    </w:p>
    <w:p w14:paraId="1E0FA93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北京市大兴区庞各庄镇绿海路3号</w:t>
      </w:r>
    </w:p>
    <w:p w14:paraId="1FFD831B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911101151011765741</w:t>
      </w:r>
    </w:p>
    <w:p w14:paraId="53C8AA2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博纳斯威阀门股份有限公司</w:t>
      </w:r>
    </w:p>
    <w:p w14:paraId="7A6765F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天津宝坻九园工业园区5号路</w:t>
      </w:r>
    </w:p>
    <w:p w14:paraId="0368E98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91120112789391263B</w:t>
      </w:r>
    </w:p>
    <w:p w14:paraId="3FE933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杭州春江阀门有限公司</w:t>
      </w:r>
    </w:p>
    <w:p w14:paraId="3133EC8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浙江省杭州市桐庐县桐庐经济开发区宝心路369号</w:t>
      </w:r>
    </w:p>
    <w:p w14:paraId="5882E806">
      <w:pPr>
        <w:spacing w:line="500" w:lineRule="exac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91330100745085694R</w:t>
      </w:r>
    </w:p>
    <w:p w14:paraId="461B32B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双恒阀门集团有限公司</w:t>
      </w:r>
    </w:p>
    <w:p w14:paraId="46DF044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上海市金山工业区金百路398号</w:t>
      </w:r>
    </w:p>
    <w:p w14:paraId="62DE842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913100005500470063</w:t>
      </w:r>
    </w:p>
    <w:p w14:paraId="5BA0170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铁岭特种阀门股份有限公司</w:t>
      </w:r>
    </w:p>
    <w:p w14:paraId="0F0728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辽宁省铁岭经济开发区工业园区</w:t>
      </w:r>
    </w:p>
    <w:p w14:paraId="2E91F30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91211200734229779T</w:t>
      </w:r>
    </w:p>
    <w:p w14:paraId="30C2CEF3"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天津市塘沽第一阀门有限公司</w:t>
      </w:r>
    </w:p>
    <w:p w14:paraId="2C4FA6C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天津市滨海新区胡家园街道津塘公路86号（存在多址信息）</w:t>
      </w:r>
    </w:p>
    <w:p w14:paraId="10CAE3D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91120116X00680851A</w:t>
      </w:r>
    </w:p>
    <w:p w14:paraId="2156134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天津卡尔斯阀门股份有限公司</w:t>
      </w:r>
    </w:p>
    <w:p w14:paraId="07AE8A8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天津市宝坻区大白街道九园工业园3号路</w:t>
      </w:r>
    </w:p>
    <w:p w14:paraId="475AB26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9112011073845878X3</w:t>
      </w:r>
    </w:p>
    <w:p w14:paraId="61D54CB0">
      <w:p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远大阀门集团有限公司</w:t>
      </w:r>
    </w:p>
    <w:p w14:paraId="61ED60A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地址：河北省隆尧县西尹村</w:t>
      </w:r>
    </w:p>
    <w:p w14:paraId="4D1E968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统一社会信用代码：91130525721609633G</w:t>
      </w:r>
    </w:p>
    <w:p w14:paraId="4001D0B2"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武汉大禹阀门股份有限公司</w:t>
      </w:r>
    </w:p>
    <w:p w14:paraId="5F706DB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武汉经济技术开发区全力北路189号</w:t>
      </w:r>
    </w:p>
    <w:p w14:paraId="16A224A5">
      <w:pPr>
        <w:spacing w:line="500" w:lineRule="exac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91420100711903783R</w:t>
      </w:r>
    </w:p>
    <w:p w14:paraId="33E6338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单位名称：安徽红星阀门有限公司</w:t>
      </w:r>
    </w:p>
    <w:p w14:paraId="5B01D9C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地址：安徽省铜陵市狮子山经济开发区</w:t>
      </w:r>
    </w:p>
    <w:p w14:paraId="4ABFD7B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统一社会信用代码：91340700694148738T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E3015A8"/>
    <w:rsid w:val="15726C9E"/>
    <w:rsid w:val="1FB00D31"/>
    <w:rsid w:val="2CCB2770"/>
    <w:rsid w:val="34DB376C"/>
    <w:rsid w:val="35A53805"/>
    <w:rsid w:val="4246771C"/>
    <w:rsid w:val="45A845CB"/>
    <w:rsid w:val="6C411B2C"/>
    <w:rsid w:val="7BDA602B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1233</Characters>
  <Lines>0</Lines>
  <Paragraphs>0</Paragraphs>
  <TotalTime>0</TotalTime>
  <ScaleCrop>false</ScaleCrop>
  <LinksUpToDate>false</LinksUpToDate>
  <CharactersWithSpaces>1233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49159D79D4A542F78BEBE77DF75EE24E_13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