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38F69">
      <w:pPr>
        <w:jc w:val="right"/>
        <w:rPr>
          <w:rFonts w:ascii="Times New Roman" w:hAnsi="Times New Roman" w:cs="Times New Roman"/>
          <w:szCs w:val="32"/>
        </w:rPr>
      </w:pPr>
      <w:bookmarkStart w:id="75" w:name="_GoBack"/>
      <w:bookmarkEnd w:id="75"/>
    </w:p>
    <w:p w14:paraId="10417608">
      <w:pPr>
        <w:jc w:val="right"/>
        <w:rPr>
          <w:rFonts w:ascii="Times New Roman" w:hAnsi="Times New Roman" w:eastAsia="黑体" w:cs="Times New Roman"/>
          <w:b/>
          <w:szCs w:val="32"/>
        </w:rPr>
      </w:pPr>
      <w:r>
        <w:rPr>
          <w:rFonts w:ascii="Times New Roman" w:hAnsi="Times New Roman" w:eastAsia="黑体" w:cs="Times New Roman"/>
          <w:szCs w:val="32"/>
        </w:rPr>
        <w:t>项目编号：</w:t>
      </w:r>
      <w:r>
        <w:rPr>
          <w:rFonts w:ascii="Times New Roman" w:hAnsi="Times New Roman" w:eastAsia="黑体" w:cs="Times New Roman"/>
          <w:szCs w:val="32"/>
          <w:lang w:bidi="ar"/>
        </w:rPr>
        <w:t>ZK</w:t>
      </w:r>
      <w:r>
        <w:rPr>
          <w:rFonts w:hint="eastAsia" w:ascii="Times New Roman" w:hAnsi="Times New Roman" w:eastAsia="黑体" w:cs="Times New Roman"/>
          <w:szCs w:val="32"/>
          <w:lang w:bidi="ar"/>
        </w:rPr>
        <w:t>XB</w:t>
      </w:r>
      <w:r>
        <w:rPr>
          <w:rFonts w:ascii="Times New Roman" w:hAnsi="Times New Roman" w:eastAsia="黑体" w:cs="Times New Roman"/>
          <w:szCs w:val="32"/>
          <w:lang w:bidi="ar"/>
        </w:rPr>
        <w:t>-</w:t>
      </w:r>
      <w:r>
        <w:rPr>
          <w:rFonts w:hint="eastAsia" w:ascii="Times New Roman" w:hAnsi="Times New Roman" w:eastAsia="黑体" w:cs="Times New Roman"/>
          <w:szCs w:val="32"/>
          <w:lang w:bidi="ar"/>
        </w:rPr>
        <w:t>SB</w:t>
      </w:r>
      <w:r>
        <w:rPr>
          <w:rFonts w:ascii="Times New Roman" w:hAnsi="Times New Roman" w:eastAsia="黑体" w:cs="Times New Roman"/>
          <w:szCs w:val="32"/>
          <w:lang w:bidi="ar"/>
        </w:rPr>
        <w:t>-</w:t>
      </w:r>
      <w:r>
        <w:rPr>
          <w:rFonts w:hint="eastAsia" w:ascii="Times New Roman" w:hAnsi="Times New Roman" w:eastAsia="黑体" w:cs="Times New Roman"/>
          <w:szCs w:val="32"/>
          <w:lang w:bidi="ar"/>
        </w:rPr>
        <w:t>XXH</w:t>
      </w:r>
      <w:r>
        <w:rPr>
          <w:rFonts w:ascii="Times New Roman" w:hAnsi="Times New Roman" w:eastAsia="黑体" w:cs="Times New Roman"/>
          <w:szCs w:val="32"/>
          <w:lang w:bidi="ar"/>
        </w:rPr>
        <w:t>-2026</w:t>
      </w:r>
      <w:r>
        <w:rPr>
          <w:rFonts w:hint="eastAsia" w:ascii="Times New Roman" w:hAnsi="Times New Roman" w:eastAsia="黑体" w:cs="Times New Roman"/>
          <w:szCs w:val="32"/>
          <w:lang w:bidi="ar"/>
        </w:rPr>
        <w:t>-</w:t>
      </w:r>
      <w:r>
        <w:rPr>
          <w:rFonts w:ascii="Times New Roman" w:hAnsi="Times New Roman" w:eastAsia="黑体" w:cs="Times New Roman"/>
          <w:szCs w:val="32"/>
          <w:lang w:bidi="ar"/>
        </w:rPr>
        <w:t>001</w:t>
      </w:r>
    </w:p>
    <w:p w14:paraId="3A59BDF0">
      <w:pPr>
        <w:pStyle w:val="12"/>
        <w:ind w:firstLine="0" w:firstLineChars="0"/>
        <w:rPr>
          <w:rFonts w:ascii="Times New Roman" w:hAnsi="Times New Roman" w:cs="Times New Roman"/>
          <w:szCs w:val="32"/>
        </w:rPr>
      </w:pPr>
    </w:p>
    <w:p w14:paraId="1FD88066">
      <w:pPr>
        <w:spacing w:line="360" w:lineRule="auto"/>
        <w:ind w:firstLine="0" w:firstLineChars="0"/>
        <w:jc w:val="center"/>
        <w:rPr>
          <w:rFonts w:ascii="Times New Roman" w:hAnsi="Times New Roman" w:eastAsia="方正小标宋_GBK" w:cs="Times New Roman"/>
          <w:sz w:val="36"/>
          <w:szCs w:val="36"/>
        </w:rPr>
      </w:pPr>
    </w:p>
    <w:p w14:paraId="4FC28539">
      <w:pPr>
        <w:spacing w:line="360" w:lineRule="auto"/>
        <w:ind w:firstLine="0" w:firstLineChars="0"/>
        <w:jc w:val="center"/>
        <w:rPr>
          <w:rFonts w:ascii="Times New Roman" w:hAnsi="Times New Roman" w:eastAsia="方正小标宋_GBK" w:cs="Times New Roman"/>
          <w:sz w:val="36"/>
          <w:szCs w:val="36"/>
        </w:rPr>
      </w:pPr>
    </w:p>
    <w:p w14:paraId="747DB013">
      <w:pPr>
        <w:spacing w:line="360" w:lineRule="auto"/>
        <w:ind w:firstLine="0" w:firstLineChars="0"/>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吉林省智慧水利科技有限公司</w:t>
      </w:r>
    </w:p>
    <w:p w14:paraId="14D8B6FA">
      <w:pPr>
        <w:spacing w:line="360" w:lineRule="auto"/>
        <w:ind w:firstLine="0" w:firstLineChars="0"/>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吉林省中部城市引松供水二期工程初步设计补充（信息自动化系统）</w:t>
      </w:r>
      <w:r>
        <w:rPr>
          <w:rFonts w:hint="eastAsia" w:ascii="Times New Roman" w:hAnsi="Times New Roman" w:eastAsia="方正小标宋_GBK" w:cs="Times New Roman"/>
          <w:sz w:val="40"/>
          <w:szCs w:val="40"/>
        </w:rPr>
        <w:t>GPU服务器</w:t>
      </w:r>
      <w:r>
        <w:rPr>
          <w:rFonts w:ascii="Times New Roman" w:hAnsi="Times New Roman" w:eastAsia="方正小标宋_GBK" w:cs="Times New Roman"/>
          <w:sz w:val="40"/>
          <w:szCs w:val="40"/>
        </w:rPr>
        <w:t>设备</w:t>
      </w:r>
      <w:r>
        <w:rPr>
          <w:rFonts w:hint="eastAsia" w:ascii="Times New Roman" w:hAnsi="Times New Roman" w:eastAsia="方正小标宋_GBK" w:cs="Times New Roman"/>
          <w:sz w:val="40"/>
          <w:szCs w:val="40"/>
        </w:rPr>
        <w:t>采购</w:t>
      </w:r>
    </w:p>
    <w:p w14:paraId="58F041DA">
      <w:pPr>
        <w:spacing w:line="360" w:lineRule="auto"/>
        <w:ind w:firstLine="0" w:firstLineChars="0"/>
        <w:jc w:val="center"/>
        <w:rPr>
          <w:rFonts w:ascii="Times New Roman" w:hAnsi="Times New Roman" w:eastAsia="方正小标宋_GBK" w:cs="Times New Roman"/>
          <w:sz w:val="40"/>
          <w:szCs w:val="40"/>
        </w:rPr>
      </w:pPr>
    </w:p>
    <w:p w14:paraId="141B2868">
      <w:pPr>
        <w:spacing w:line="360" w:lineRule="auto"/>
        <w:ind w:firstLine="0" w:firstLineChars="0"/>
        <w:jc w:val="center"/>
        <w:rPr>
          <w:rFonts w:ascii="Times New Roman" w:hAnsi="Times New Roman" w:eastAsia="方正小标宋_GBK" w:cs="Times New Roman"/>
          <w:sz w:val="40"/>
          <w:szCs w:val="40"/>
        </w:rPr>
      </w:pPr>
    </w:p>
    <w:p w14:paraId="70E9D9F2">
      <w:pPr>
        <w:spacing w:line="360" w:lineRule="auto"/>
        <w:ind w:firstLine="0" w:firstLineChars="0"/>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公开</w:t>
      </w:r>
      <w:r>
        <w:rPr>
          <w:rFonts w:hint="eastAsia" w:ascii="Times New Roman" w:hAnsi="Times New Roman" w:eastAsia="方正小标宋_GBK" w:cs="Times New Roman"/>
          <w:sz w:val="40"/>
          <w:szCs w:val="40"/>
        </w:rPr>
        <w:t>询比文件</w:t>
      </w:r>
    </w:p>
    <w:p w14:paraId="565B13A5">
      <w:pPr>
        <w:ind w:firstLine="643"/>
        <w:jc w:val="center"/>
        <w:rPr>
          <w:rFonts w:ascii="Times New Roman" w:hAnsi="Times New Roman" w:cs="Times New Roman"/>
          <w:b/>
          <w:szCs w:val="32"/>
        </w:rPr>
      </w:pPr>
    </w:p>
    <w:p w14:paraId="7F0D8F28">
      <w:pPr>
        <w:ind w:firstLine="643"/>
        <w:jc w:val="center"/>
        <w:rPr>
          <w:rFonts w:ascii="Times New Roman" w:hAnsi="Times New Roman" w:cs="Times New Roman"/>
          <w:b/>
          <w:szCs w:val="32"/>
        </w:rPr>
      </w:pPr>
    </w:p>
    <w:p w14:paraId="4639F927">
      <w:pPr>
        <w:ind w:firstLine="643"/>
        <w:jc w:val="center"/>
        <w:rPr>
          <w:rFonts w:ascii="Times New Roman" w:hAnsi="Times New Roman" w:cs="Times New Roman"/>
          <w:b/>
          <w:szCs w:val="32"/>
        </w:rPr>
      </w:pPr>
    </w:p>
    <w:p w14:paraId="39181E51">
      <w:pPr>
        <w:ind w:firstLine="643"/>
        <w:jc w:val="center"/>
        <w:rPr>
          <w:rFonts w:ascii="Times New Roman" w:hAnsi="Times New Roman" w:cs="Times New Roman"/>
          <w:b/>
          <w:szCs w:val="32"/>
        </w:rPr>
      </w:pPr>
    </w:p>
    <w:p w14:paraId="6D4FD866">
      <w:pPr>
        <w:ind w:firstLine="643"/>
        <w:jc w:val="center"/>
        <w:rPr>
          <w:rFonts w:ascii="Times New Roman" w:hAnsi="Times New Roman" w:cs="Times New Roman"/>
          <w:b/>
          <w:szCs w:val="32"/>
        </w:rPr>
      </w:pPr>
    </w:p>
    <w:p w14:paraId="2B2DAC21">
      <w:pPr>
        <w:ind w:firstLine="643"/>
        <w:jc w:val="center"/>
        <w:rPr>
          <w:rFonts w:ascii="Times New Roman" w:hAnsi="Times New Roman" w:cs="Times New Roman"/>
          <w:b/>
          <w:szCs w:val="32"/>
        </w:rPr>
      </w:pPr>
    </w:p>
    <w:p w14:paraId="12313732">
      <w:pPr>
        <w:ind w:firstLine="643"/>
        <w:jc w:val="center"/>
        <w:rPr>
          <w:rFonts w:ascii="Times New Roman" w:hAnsi="Times New Roman" w:cs="Times New Roman"/>
          <w:b/>
          <w:szCs w:val="32"/>
        </w:rPr>
      </w:pPr>
    </w:p>
    <w:p w14:paraId="051F3E67">
      <w:pPr>
        <w:ind w:firstLine="0" w:firstLineChars="0"/>
        <w:rPr>
          <w:rFonts w:ascii="Times New Roman" w:hAnsi="Times New Roman" w:cs="Times New Roman"/>
          <w:b/>
          <w:szCs w:val="32"/>
        </w:rPr>
      </w:pPr>
    </w:p>
    <w:p w14:paraId="1AA9A29A">
      <w:pPr>
        <w:ind w:firstLine="0" w:firstLineChars="0"/>
        <w:rPr>
          <w:rFonts w:ascii="Times New Roman" w:hAnsi="Times New Roman" w:cs="Times New Roman"/>
          <w:b/>
          <w:szCs w:val="32"/>
        </w:rPr>
      </w:pPr>
    </w:p>
    <w:p w14:paraId="78CFB5B9">
      <w:pPr>
        <w:ind w:firstLine="0" w:firstLineChars="0"/>
        <w:jc w:val="center"/>
        <w:rPr>
          <w:rFonts w:ascii="Times New Roman" w:hAnsi="Times New Roman" w:cs="Times New Roman"/>
          <w:b/>
          <w:szCs w:val="32"/>
        </w:rPr>
      </w:pPr>
    </w:p>
    <w:p w14:paraId="537B7ADC">
      <w:pPr>
        <w:spacing w:line="360" w:lineRule="auto"/>
        <w:ind w:firstLine="0" w:firstLineChars="0"/>
        <w:jc w:val="center"/>
        <w:rPr>
          <w:rFonts w:ascii="Times New Roman" w:hAnsi="Times New Roman" w:eastAsia="黑体" w:cs="Times New Roman"/>
          <w:szCs w:val="32"/>
        </w:rPr>
      </w:pPr>
      <w:r>
        <w:rPr>
          <w:rFonts w:hint="eastAsia" w:ascii="Times New Roman" w:hAnsi="Times New Roman" w:eastAsia="黑体" w:cs="Times New Roman"/>
          <w:bCs/>
          <w:szCs w:val="32"/>
        </w:rPr>
        <w:t>采购</w:t>
      </w:r>
      <w:r>
        <w:rPr>
          <w:rFonts w:ascii="Times New Roman" w:hAnsi="Times New Roman" w:eastAsia="黑体" w:cs="Times New Roman"/>
          <w:bCs/>
          <w:szCs w:val="32"/>
        </w:rPr>
        <w:t>人：</w:t>
      </w:r>
      <w:r>
        <w:rPr>
          <w:rFonts w:ascii="Times New Roman" w:hAnsi="Times New Roman" w:eastAsia="黑体" w:cs="Times New Roman"/>
          <w:szCs w:val="32"/>
        </w:rPr>
        <w:t>吉林省智慧水利科技有限公司</w:t>
      </w:r>
    </w:p>
    <w:p w14:paraId="43251F1E">
      <w:pPr>
        <w:ind w:firstLine="0" w:firstLineChars="0"/>
        <w:jc w:val="center"/>
        <w:rPr>
          <w:rFonts w:ascii="Times New Roman" w:hAnsi="Times New Roman" w:eastAsia="黑体" w:cs="Times New Roman"/>
          <w:szCs w:val="32"/>
        </w:rPr>
        <w:sectPr>
          <w:footerReference r:id="rId5" w:type="default"/>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Cs w:val="32"/>
        </w:rPr>
        <w:t>2026年</w:t>
      </w:r>
      <w:r>
        <w:rPr>
          <w:rFonts w:hint="eastAsia" w:ascii="Times New Roman" w:hAnsi="Times New Roman" w:eastAsia="黑体" w:cs="Times New Roman"/>
          <w:szCs w:val="32"/>
          <w:lang w:eastAsia="zh"/>
        </w:rPr>
        <w:t>0</w:t>
      </w:r>
      <w:r>
        <w:rPr>
          <w:rFonts w:hint="eastAsia" w:ascii="Times New Roman" w:hAnsi="Times New Roman" w:eastAsia="黑体" w:cs="Times New Roman"/>
          <w:szCs w:val="32"/>
        </w:rPr>
        <w:t>4</w:t>
      </w:r>
      <w:r>
        <w:rPr>
          <w:rFonts w:ascii="Times New Roman" w:hAnsi="Times New Roman" w:eastAsia="黑体" w:cs="Times New Roman"/>
          <w:szCs w:val="32"/>
        </w:rPr>
        <w:t>月</w:t>
      </w:r>
    </w:p>
    <w:p w14:paraId="02278989">
      <w:pPr>
        <w:rPr>
          <w:rFonts w:ascii="Times New Roman" w:hAnsi="Times New Roman" w:cs="Times New Roman"/>
          <w:szCs w:val="32"/>
        </w:rPr>
      </w:pPr>
    </w:p>
    <w:sdt>
      <w:sdtPr>
        <w:rPr>
          <w:rFonts w:ascii="宋体" w:hAnsi="宋体" w:eastAsia="宋体"/>
          <w:szCs w:val="32"/>
        </w:rPr>
        <w:id w:val="147468686"/>
        <w15:color w:val="DBDBDB"/>
        <w:docPartObj>
          <w:docPartGallery w:val="Table of Contents"/>
          <w:docPartUnique/>
        </w:docPartObj>
      </w:sdtPr>
      <w:sdtEndPr>
        <w:rPr>
          <w:rFonts w:ascii="Times New Roman" w:hAnsi="Times New Roman" w:eastAsia="仿宋" w:cs="Times New Roman"/>
          <w:szCs w:val="22"/>
        </w:rPr>
      </w:sdtEndPr>
      <w:sdtContent>
        <w:p w14:paraId="41D3F2C2">
          <w:pPr>
            <w:spacing w:line="240" w:lineRule="auto"/>
            <w:ind w:firstLine="0" w:firstLineChars="0"/>
            <w:jc w:val="center"/>
            <w:rPr>
              <w:szCs w:val="32"/>
            </w:rPr>
          </w:pPr>
          <w:r>
            <w:rPr>
              <w:rFonts w:ascii="宋体" w:hAnsi="宋体" w:eastAsia="宋体"/>
              <w:szCs w:val="32"/>
            </w:rPr>
            <w:t>目录</w:t>
          </w:r>
        </w:p>
        <w:p w14:paraId="7B14D9D6">
          <w:pPr>
            <w:pStyle w:val="15"/>
            <w:tabs>
              <w:tab w:val="right" w:leader="dot" w:pos="8306"/>
            </w:tabs>
          </w:pPr>
          <w:r>
            <w:rPr>
              <w:rFonts w:ascii="Times New Roman" w:hAnsi="Times New Roman" w:cs="Times New Roman"/>
            </w:rPr>
            <w:fldChar w:fldCharType="begin"/>
          </w:r>
          <w:r>
            <w:rPr>
              <w:rFonts w:ascii="Times New Roman" w:hAnsi="Times New Roman" w:cs="Times New Roman"/>
            </w:rPr>
            <w:instrText xml:space="preserve">TOC \o "1-1" \h \u </w:instrText>
          </w:r>
          <w:r>
            <w:rPr>
              <w:rFonts w:ascii="Times New Roman" w:hAnsi="Times New Roman" w:cs="Times New Roman"/>
            </w:rPr>
            <w:fldChar w:fldCharType="separate"/>
          </w:r>
          <w:r>
            <w:fldChar w:fldCharType="begin"/>
          </w:r>
          <w:r>
            <w:instrText xml:space="preserve"> HYPERLINK \l "_Toc1091" </w:instrText>
          </w:r>
          <w:r>
            <w:fldChar w:fldCharType="separate"/>
          </w:r>
          <w:r>
            <w:t xml:space="preserve">第一章 </w:t>
          </w:r>
          <w:r>
            <w:rPr>
              <w:rFonts w:hint="eastAsia"/>
            </w:rPr>
            <w:t>询比</w:t>
          </w:r>
          <w:r>
            <w:t>公告</w:t>
          </w:r>
          <w:r>
            <w:tab/>
          </w:r>
          <w:r>
            <w:fldChar w:fldCharType="begin"/>
          </w:r>
          <w:r>
            <w:instrText xml:space="preserve"> PAGEREF _Toc1091 \h </w:instrText>
          </w:r>
          <w:r>
            <w:fldChar w:fldCharType="separate"/>
          </w:r>
          <w:r>
            <w:t>- 1 -</w:t>
          </w:r>
          <w:r>
            <w:fldChar w:fldCharType="end"/>
          </w:r>
          <w:r>
            <w:fldChar w:fldCharType="end"/>
          </w:r>
        </w:p>
        <w:p w14:paraId="69F5E405">
          <w:pPr>
            <w:pStyle w:val="15"/>
            <w:tabs>
              <w:tab w:val="right" w:leader="dot" w:pos="8306"/>
            </w:tabs>
          </w:pPr>
          <w:r>
            <w:fldChar w:fldCharType="begin"/>
          </w:r>
          <w:r>
            <w:instrText xml:space="preserve"> HYPERLINK \l "_Toc5105" </w:instrText>
          </w:r>
          <w:r>
            <w:fldChar w:fldCharType="separate"/>
          </w:r>
          <w:r>
            <w:rPr>
              <w:rFonts w:hint="eastAsia"/>
            </w:rPr>
            <w:t xml:space="preserve">第二章 </w:t>
          </w:r>
          <w:r>
            <w:rPr>
              <w:rFonts w:hint="eastAsia"/>
              <w:lang w:eastAsia="zh"/>
            </w:rPr>
            <w:t>响应人</w:t>
          </w:r>
          <w:r>
            <w:t>须知</w:t>
          </w:r>
          <w:r>
            <w:tab/>
          </w:r>
          <w:r>
            <w:fldChar w:fldCharType="begin"/>
          </w:r>
          <w:r>
            <w:instrText xml:space="preserve"> PAGEREF _Toc5105 \h </w:instrText>
          </w:r>
          <w:r>
            <w:fldChar w:fldCharType="separate"/>
          </w:r>
          <w:r>
            <w:t>- 5 -</w:t>
          </w:r>
          <w:r>
            <w:fldChar w:fldCharType="end"/>
          </w:r>
          <w:r>
            <w:fldChar w:fldCharType="end"/>
          </w:r>
        </w:p>
        <w:p w14:paraId="193988A2">
          <w:pPr>
            <w:pStyle w:val="15"/>
            <w:tabs>
              <w:tab w:val="right" w:leader="dot" w:pos="8306"/>
            </w:tabs>
          </w:pPr>
          <w:r>
            <w:fldChar w:fldCharType="begin"/>
          </w:r>
          <w:r>
            <w:instrText xml:space="preserve"> HYPERLINK \l "_Toc21432" </w:instrText>
          </w:r>
          <w:r>
            <w:fldChar w:fldCharType="separate"/>
          </w:r>
          <w:r>
            <w:rPr>
              <w:rFonts w:hint="eastAsia"/>
            </w:rPr>
            <w:t xml:space="preserve">第三章 </w:t>
          </w:r>
          <w:r>
            <w:t>公开</w:t>
          </w:r>
          <w:r>
            <w:rPr>
              <w:rFonts w:hint="eastAsia"/>
            </w:rPr>
            <w:t>询比</w:t>
          </w:r>
          <w:r>
            <w:t>评审办法</w:t>
          </w:r>
          <w:r>
            <w:tab/>
          </w:r>
          <w:r>
            <w:fldChar w:fldCharType="begin"/>
          </w:r>
          <w:r>
            <w:instrText xml:space="preserve"> PAGEREF _Toc21432 \h </w:instrText>
          </w:r>
          <w:r>
            <w:fldChar w:fldCharType="separate"/>
          </w:r>
          <w:r>
            <w:t>- 8 -</w:t>
          </w:r>
          <w:r>
            <w:fldChar w:fldCharType="end"/>
          </w:r>
          <w:r>
            <w:fldChar w:fldCharType="end"/>
          </w:r>
        </w:p>
        <w:p w14:paraId="4F3B6925">
          <w:pPr>
            <w:pStyle w:val="15"/>
            <w:tabs>
              <w:tab w:val="right" w:leader="dot" w:pos="8306"/>
            </w:tabs>
          </w:pPr>
          <w:r>
            <w:fldChar w:fldCharType="begin"/>
          </w:r>
          <w:r>
            <w:instrText xml:space="preserve"> HYPERLINK \l "_Toc10079" </w:instrText>
          </w:r>
          <w:r>
            <w:fldChar w:fldCharType="separate"/>
          </w:r>
          <w:r>
            <w:rPr>
              <w:rFonts w:hint="eastAsia"/>
            </w:rPr>
            <w:t xml:space="preserve">第四章 </w:t>
          </w:r>
          <w:r>
            <w:t>合同条款及格式</w:t>
          </w:r>
          <w:r>
            <w:tab/>
          </w:r>
          <w:r>
            <w:fldChar w:fldCharType="begin"/>
          </w:r>
          <w:r>
            <w:instrText xml:space="preserve"> PAGEREF _Toc10079 \h </w:instrText>
          </w:r>
          <w:r>
            <w:fldChar w:fldCharType="separate"/>
          </w:r>
          <w:r>
            <w:t>- 11 -</w:t>
          </w:r>
          <w:r>
            <w:fldChar w:fldCharType="end"/>
          </w:r>
          <w:r>
            <w:fldChar w:fldCharType="end"/>
          </w:r>
        </w:p>
        <w:p w14:paraId="353D966B">
          <w:pPr>
            <w:pStyle w:val="15"/>
            <w:tabs>
              <w:tab w:val="right" w:leader="dot" w:pos="8306"/>
            </w:tabs>
          </w:pPr>
          <w:r>
            <w:fldChar w:fldCharType="begin"/>
          </w:r>
          <w:r>
            <w:instrText xml:space="preserve"> HYPERLINK \l "_Toc27796" </w:instrText>
          </w:r>
          <w:r>
            <w:fldChar w:fldCharType="separate"/>
          </w:r>
          <w:r>
            <w:rPr>
              <w:rFonts w:hint="eastAsia"/>
            </w:rPr>
            <w:t>第五章 技术规格书</w:t>
          </w:r>
          <w:r>
            <w:tab/>
          </w:r>
          <w:r>
            <w:fldChar w:fldCharType="begin"/>
          </w:r>
          <w:r>
            <w:instrText xml:space="preserve"> PAGEREF _Toc27796 \h </w:instrText>
          </w:r>
          <w:r>
            <w:fldChar w:fldCharType="separate"/>
          </w:r>
          <w:r>
            <w:t>- 19 -</w:t>
          </w:r>
          <w:r>
            <w:fldChar w:fldCharType="end"/>
          </w:r>
          <w:r>
            <w:fldChar w:fldCharType="end"/>
          </w:r>
        </w:p>
        <w:p w14:paraId="16C068E1">
          <w:pPr>
            <w:pStyle w:val="15"/>
            <w:tabs>
              <w:tab w:val="right" w:leader="dot" w:pos="8306"/>
            </w:tabs>
          </w:pPr>
          <w:r>
            <w:fldChar w:fldCharType="begin"/>
          </w:r>
          <w:r>
            <w:instrText xml:space="preserve"> HYPERLINK \l "_Toc13105" </w:instrText>
          </w:r>
          <w:r>
            <w:fldChar w:fldCharType="separate"/>
          </w:r>
          <w:r>
            <w:rPr>
              <w:rFonts w:hint="eastAsia"/>
            </w:rPr>
            <w:t>第六章 询比</w:t>
          </w:r>
          <w:r>
            <w:t>文件格式</w:t>
          </w:r>
          <w:r>
            <w:tab/>
          </w:r>
          <w:r>
            <w:fldChar w:fldCharType="begin"/>
          </w:r>
          <w:r>
            <w:instrText xml:space="preserve"> PAGEREF _Toc13105 \h </w:instrText>
          </w:r>
          <w:r>
            <w:fldChar w:fldCharType="separate"/>
          </w:r>
          <w:r>
            <w:t>- 20 -</w:t>
          </w:r>
          <w:r>
            <w:fldChar w:fldCharType="end"/>
          </w:r>
          <w:r>
            <w:fldChar w:fldCharType="end"/>
          </w:r>
        </w:p>
        <w:p w14:paraId="6E8449B1">
          <w:pPr>
            <w:rPr>
              <w:rFonts w:ascii="Times New Roman" w:hAnsi="Times New Roman" w:cs="Times New Roman"/>
            </w:rPr>
          </w:pPr>
          <w:r>
            <w:rPr>
              <w:rFonts w:ascii="Times New Roman" w:hAnsi="Times New Roman" w:cs="Times New Roman"/>
            </w:rPr>
            <w:fldChar w:fldCharType="end"/>
          </w:r>
        </w:p>
      </w:sdtContent>
    </w:sdt>
    <w:p w14:paraId="640BEFDA">
      <w:pPr>
        <w:pStyle w:val="2"/>
        <w:rPr>
          <w:rFonts w:hint="default"/>
        </w:rPr>
      </w:pPr>
    </w:p>
    <w:p w14:paraId="38FD7568">
      <w:pPr>
        <w:pStyle w:val="3"/>
        <w:ind w:firstLine="0" w:firstLineChars="0"/>
        <w:jc w:val="center"/>
        <w:rPr>
          <w:rFonts w:hint="default"/>
        </w:rPr>
        <w:sectPr>
          <w:headerReference r:id="rId6" w:type="default"/>
          <w:pgSz w:w="11906" w:h="16838"/>
          <w:pgMar w:top="1440" w:right="1800" w:bottom="1440" w:left="1800" w:header="851" w:footer="992" w:gutter="0"/>
          <w:cols w:space="425" w:num="1"/>
          <w:docGrid w:type="lines" w:linePitch="312" w:charSpace="0"/>
        </w:sectPr>
      </w:pPr>
    </w:p>
    <w:p w14:paraId="6E8DF03E">
      <w:pPr>
        <w:pStyle w:val="3"/>
        <w:ind w:firstLine="0" w:firstLineChars="0"/>
        <w:jc w:val="center"/>
        <w:rPr>
          <w:rFonts w:hint="default"/>
        </w:rPr>
      </w:pPr>
    </w:p>
    <w:p w14:paraId="56467614">
      <w:pPr>
        <w:pStyle w:val="3"/>
        <w:ind w:firstLine="0" w:firstLineChars="0"/>
        <w:jc w:val="center"/>
        <w:rPr>
          <w:rFonts w:hint="default"/>
        </w:rPr>
      </w:pPr>
      <w:bookmarkStart w:id="0" w:name="_Toc1091"/>
      <w:r>
        <w:rPr>
          <w:rFonts w:hint="default"/>
        </w:rPr>
        <w:t xml:space="preserve">第一章 </w:t>
      </w:r>
      <w:r>
        <w:t>询比</w:t>
      </w:r>
      <w:r>
        <w:rPr>
          <w:rFonts w:hint="default"/>
        </w:rPr>
        <w:t>公告</w:t>
      </w:r>
      <w:bookmarkEnd w:id="0"/>
    </w:p>
    <w:p w14:paraId="682CCB55">
      <w:pPr>
        <w:pStyle w:val="2"/>
        <w:spacing w:line="540" w:lineRule="exact"/>
        <w:rPr>
          <w:rFonts w:hint="default"/>
        </w:rPr>
      </w:pPr>
      <w:bookmarkStart w:id="1" w:name="_Toc20968"/>
      <w:bookmarkStart w:id="2" w:name="_Toc28601"/>
      <w:bookmarkStart w:id="3" w:name="_Toc2411"/>
      <w:r>
        <w:rPr>
          <w:rFonts w:hint="default"/>
        </w:rPr>
        <w:t>1.</w:t>
      </w:r>
      <w:r>
        <w:t>项目</w:t>
      </w:r>
      <w:r>
        <w:rPr>
          <w:rFonts w:hint="default"/>
        </w:rPr>
        <w:t>概况</w:t>
      </w:r>
      <w:bookmarkEnd w:id="1"/>
    </w:p>
    <w:p w14:paraId="19817591">
      <w:pPr>
        <w:pStyle w:val="2"/>
        <w:spacing w:line="540" w:lineRule="exact"/>
        <w:rPr>
          <w:rFonts w:hint="default"/>
        </w:rPr>
      </w:pPr>
      <w:bookmarkStart w:id="4" w:name="_Toc6339"/>
      <w:r>
        <w:rPr>
          <w:rFonts w:hint="default" w:eastAsia="仿宋"/>
        </w:rPr>
        <w:t>我公司于2025年9月30日中标吉林省中部城市引松供水二期工程初步设计补充（信息自动化）项目。中标合同金额4535万元，合同工期2025年9月30日至2026年9月30日。主要建设内容包括大场景数字地面模型、BIM模型、水质监测软件、河道测量、管线压力监测、机组状态监测、穿越段沉降位移监测，视频监控设备、泵站巡检机器人、云设施等相关设备安装、调试、集成。资金已落实，具备采购条件，现对GPU服务器设备进行公开询比采购。</w:t>
      </w:r>
    </w:p>
    <w:p w14:paraId="1687EE8E">
      <w:pPr>
        <w:pStyle w:val="2"/>
        <w:numPr>
          <w:ilvl w:val="255"/>
          <w:numId w:val="0"/>
        </w:numPr>
        <w:spacing w:line="540" w:lineRule="exact"/>
        <w:ind w:left="640" w:leftChars="200"/>
        <w:rPr>
          <w:rFonts w:hint="default"/>
        </w:rPr>
      </w:pPr>
      <w:r>
        <w:t>2.</w:t>
      </w:r>
      <w:bookmarkEnd w:id="2"/>
      <w:bookmarkEnd w:id="3"/>
      <w:bookmarkEnd w:id="4"/>
      <w:bookmarkStart w:id="5" w:name="_Toc22427"/>
      <w:bookmarkStart w:id="6" w:name="_Toc24239"/>
      <w:r>
        <w:t>询比</w:t>
      </w:r>
      <w:r>
        <w:rPr>
          <w:rFonts w:hint="default"/>
        </w:rPr>
        <w:t>范围</w:t>
      </w:r>
      <w:bookmarkEnd w:id="5"/>
      <w:bookmarkEnd w:id="6"/>
    </w:p>
    <w:tbl>
      <w:tblPr>
        <w:tblStyle w:val="19"/>
        <w:tblW w:w="4567" w:type="pct"/>
        <w:jc w:val="center"/>
        <w:tblLayout w:type="fixed"/>
        <w:tblCellMar>
          <w:top w:w="0" w:type="dxa"/>
          <w:left w:w="108" w:type="dxa"/>
          <w:bottom w:w="0" w:type="dxa"/>
          <w:right w:w="108" w:type="dxa"/>
        </w:tblCellMar>
      </w:tblPr>
      <w:tblGrid>
        <w:gridCol w:w="820"/>
        <w:gridCol w:w="1094"/>
        <w:gridCol w:w="810"/>
        <w:gridCol w:w="4336"/>
        <w:gridCol w:w="724"/>
      </w:tblGrid>
      <w:tr w14:paraId="4F526205">
        <w:tblPrEx>
          <w:tblCellMar>
            <w:top w:w="0" w:type="dxa"/>
            <w:left w:w="108" w:type="dxa"/>
            <w:bottom w:w="0" w:type="dxa"/>
            <w:right w:w="108" w:type="dxa"/>
          </w:tblCellMar>
        </w:tblPrEx>
        <w:trPr>
          <w:trHeight w:val="60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77DDF">
            <w:pPr>
              <w:widowControl/>
              <w:spacing w:line="240" w:lineRule="auto"/>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序号</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4CE5F">
            <w:pPr>
              <w:widowControl/>
              <w:spacing w:line="240" w:lineRule="auto"/>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名称</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6DDDD0">
            <w:pPr>
              <w:widowControl/>
              <w:spacing w:line="240" w:lineRule="auto"/>
              <w:ind w:firstLine="0" w:firstLineChars="0"/>
              <w:jc w:val="center"/>
              <w:textAlignment w:val="center"/>
              <w:rPr>
                <w:rFonts w:ascii="Times New Roman" w:hAnsi="Times New Roman" w:cs="Times New Roman"/>
                <w:b/>
                <w:bCs/>
                <w:color w:val="000000"/>
                <w:sz w:val="22"/>
                <w:lang w:bidi="ar"/>
              </w:rPr>
            </w:pPr>
            <w:r>
              <w:rPr>
                <w:rFonts w:ascii="Times New Roman" w:hAnsi="Times New Roman" w:cs="Times New Roman"/>
                <w:b/>
                <w:bCs/>
                <w:color w:val="000000"/>
                <w:sz w:val="22"/>
                <w:lang w:bidi="ar"/>
              </w:rPr>
              <w:t>数量</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36375">
            <w:pPr>
              <w:widowControl/>
              <w:spacing w:line="240" w:lineRule="auto"/>
              <w:ind w:firstLine="442"/>
              <w:jc w:val="center"/>
              <w:textAlignment w:val="center"/>
              <w:rPr>
                <w:rFonts w:ascii="Times New Roman" w:hAnsi="Times New Roman" w:cs="Times New Roman"/>
                <w:b/>
                <w:bCs/>
                <w:color w:val="000000"/>
                <w:sz w:val="22"/>
                <w:lang w:bidi="ar"/>
              </w:rPr>
            </w:pPr>
            <w:r>
              <w:rPr>
                <w:rFonts w:ascii="Times New Roman" w:hAnsi="Times New Roman" w:cs="Times New Roman"/>
                <w:b/>
                <w:bCs/>
                <w:color w:val="000000"/>
                <w:sz w:val="22"/>
                <w:lang w:bidi="ar"/>
              </w:rPr>
              <w:t>规格型号/技术参数</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6B52C0">
            <w:pPr>
              <w:widowControl/>
              <w:spacing w:line="240" w:lineRule="auto"/>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备注</w:t>
            </w:r>
          </w:p>
        </w:tc>
      </w:tr>
      <w:tr w14:paraId="00ED3865">
        <w:tblPrEx>
          <w:tblCellMar>
            <w:top w:w="0" w:type="dxa"/>
            <w:left w:w="108" w:type="dxa"/>
            <w:bottom w:w="0" w:type="dxa"/>
            <w:right w:w="108" w:type="dxa"/>
          </w:tblCellMar>
        </w:tblPrEx>
        <w:trPr>
          <w:trHeight w:val="60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74497">
            <w:pPr>
              <w:widowControl/>
              <w:spacing w:line="240" w:lineRule="auto"/>
              <w:ind w:firstLine="0" w:firstLineChars="0"/>
              <w:jc w:val="center"/>
              <w:rPr>
                <w:rFonts w:ascii="Times New Roman" w:hAnsi="Times New Roman" w:cs="Times New Roman"/>
                <w:color w:val="000000"/>
                <w:sz w:val="22"/>
              </w:rPr>
            </w:pPr>
            <w:r>
              <w:rPr>
                <w:rFonts w:hint="eastAsia" w:ascii="Times New Roman" w:hAnsi="Times New Roman" w:cs="Times New Roman"/>
                <w:color w:val="000000"/>
                <w:sz w:val="22"/>
                <w:lang w:bidi="ar"/>
              </w:rPr>
              <w:t>1</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2E5F287A">
            <w:pPr>
              <w:widowControl/>
              <w:spacing w:line="240" w:lineRule="auto"/>
              <w:ind w:firstLine="0" w:firstLineChars="0"/>
              <w:jc w:val="center"/>
              <w:rPr>
                <w:rFonts w:ascii="Times New Roman" w:hAnsi="Times New Roman" w:cs="Times New Roman"/>
                <w:color w:val="000000"/>
                <w:sz w:val="22"/>
              </w:rPr>
            </w:pPr>
            <w:r>
              <w:rPr>
                <w:rFonts w:hint="eastAsia" w:ascii="Times New Roman" w:hAnsi="Times New Roman" w:cs="Times New Roman"/>
                <w:color w:val="000000"/>
                <w:sz w:val="22"/>
                <w:lang w:bidi="ar"/>
              </w:rPr>
              <w:t>GPU服务器</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09F13">
            <w:pPr>
              <w:spacing w:line="240" w:lineRule="auto"/>
              <w:ind w:firstLine="0" w:firstLineChars="0"/>
              <w:jc w:val="center"/>
              <w:rPr>
                <w:rFonts w:ascii="Times New Roman" w:hAnsi="Times New Roman" w:cs="Times New Roman"/>
                <w:color w:val="000000"/>
                <w:sz w:val="22"/>
                <w:lang w:eastAsia="zh"/>
              </w:rPr>
            </w:pPr>
            <w:r>
              <w:rPr>
                <w:rFonts w:hint="eastAsia" w:ascii="Times New Roman" w:hAnsi="Times New Roman" w:cs="Times New Roman"/>
                <w:color w:val="000000"/>
                <w:sz w:val="22"/>
              </w:rPr>
              <w:t>4</w:t>
            </w:r>
            <w:r>
              <w:rPr>
                <w:rFonts w:hint="eastAsia" w:ascii="Times New Roman" w:hAnsi="Times New Roman" w:cs="Times New Roman"/>
                <w:color w:val="000000"/>
                <w:sz w:val="22"/>
                <w:lang w:eastAsia="zh"/>
              </w:rPr>
              <w:t>套</w:t>
            </w:r>
          </w:p>
        </w:tc>
        <w:tc>
          <w:tcPr>
            <w:tcW w:w="27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34BB6">
            <w:pPr>
              <w:spacing w:line="240" w:lineRule="auto"/>
              <w:ind w:firstLine="440"/>
              <w:rPr>
                <w:rFonts w:ascii="Times New Roman" w:hAnsi="Times New Roman" w:cs="Times New Roman"/>
                <w:color w:val="000000"/>
                <w:sz w:val="22"/>
              </w:rPr>
            </w:pPr>
            <w:r>
              <w:rPr>
                <w:rFonts w:hint="eastAsia" w:ascii="Times New Roman" w:hAnsi="Times New Roman" w:cs="Times New Roman"/>
                <w:color w:val="000000"/>
                <w:sz w:val="22"/>
              </w:rPr>
              <w:t>不少于32核心64线程国产C86架构CPU*2，每颗CPU主频≥2.7GHZ,内存:≥64GB DDR4 3200MHz内存*4,支持内存 ECC、内存镜像、内存热备等多种保护模式;硬盘:配置≥2块1.92TRSATA SSD硬盘;显存不少于 48G 显卡（渲染卡）*2，每个GPU 独立配备额外的双冗余散热风扇。3年维保，7*24售后服务。</w:t>
            </w:r>
          </w:p>
        </w:tc>
        <w:tc>
          <w:tcPr>
            <w:tcW w:w="4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C343F">
            <w:pPr>
              <w:ind w:firstLine="440"/>
              <w:jc w:val="center"/>
              <w:rPr>
                <w:rFonts w:ascii="Times New Roman" w:hAnsi="Times New Roman" w:cs="Times New Roman"/>
                <w:color w:val="000000"/>
                <w:sz w:val="22"/>
              </w:rPr>
            </w:pPr>
          </w:p>
        </w:tc>
      </w:tr>
    </w:tbl>
    <w:p w14:paraId="27993690">
      <w:pPr>
        <w:pStyle w:val="2"/>
        <w:spacing w:line="540" w:lineRule="exact"/>
        <w:rPr>
          <w:rFonts w:hint="default"/>
        </w:rPr>
      </w:pPr>
      <w:bookmarkStart w:id="7" w:name="_Toc20582"/>
      <w:bookmarkStart w:id="8" w:name="_Toc11326"/>
      <w:r>
        <w:rPr>
          <w:rFonts w:hint="default"/>
        </w:rPr>
        <w:t>3.投标资格要求</w:t>
      </w:r>
    </w:p>
    <w:p w14:paraId="3BCEEACF">
      <w:pPr>
        <w:spacing w:line="540" w:lineRule="exact"/>
        <w:rPr>
          <w:rFonts w:ascii="Times New Roman" w:hAnsi="Times New Roman" w:cs="Times New Roman"/>
          <w:szCs w:val="32"/>
        </w:rPr>
      </w:pPr>
      <w:r>
        <w:rPr>
          <w:rFonts w:ascii="Times New Roman" w:hAnsi="Times New Roman" w:cs="Times New Roman"/>
          <w:bCs/>
          <w:szCs w:val="32"/>
        </w:rPr>
        <w:t>3.1营业范围要求：</w:t>
      </w:r>
      <w:r>
        <w:rPr>
          <w:rFonts w:ascii="Times New Roman" w:hAnsi="Times New Roman" w:cs="Times New Roman"/>
          <w:szCs w:val="32"/>
        </w:rPr>
        <w:t>在中华人民共和国境内依法注册，具有独立法人资格，具有</w:t>
      </w:r>
      <w:r>
        <w:rPr>
          <w:rFonts w:hint="eastAsia" w:ascii="Times New Roman" w:hAnsi="Times New Roman" w:cs="Times New Roman"/>
          <w:szCs w:val="32"/>
        </w:rPr>
        <w:t>标的物</w:t>
      </w:r>
      <w:r>
        <w:rPr>
          <w:rFonts w:ascii="Times New Roman" w:hAnsi="Times New Roman" w:cs="Times New Roman"/>
          <w:szCs w:val="32"/>
        </w:rPr>
        <w:t>合法、有效的营业执照。</w:t>
      </w:r>
    </w:p>
    <w:p w14:paraId="0C12EAE5">
      <w:pPr>
        <w:spacing w:line="540" w:lineRule="exact"/>
        <w:rPr>
          <w:rFonts w:ascii="Times New Roman" w:hAnsi="Times New Roman" w:cs="Times New Roman"/>
          <w:szCs w:val="32"/>
        </w:rPr>
      </w:pPr>
      <w:r>
        <w:rPr>
          <w:rFonts w:ascii="Times New Roman" w:hAnsi="Times New Roman" w:cs="Times New Roman"/>
          <w:bCs/>
          <w:szCs w:val="32"/>
        </w:rPr>
        <w:t>3.2履约信用要求：</w:t>
      </w:r>
      <w:r>
        <w:rPr>
          <w:rFonts w:ascii="Times New Roman" w:hAnsi="Times New Roman" w:cs="Times New Roman"/>
          <w:szCs w:val="32"/>
        </w:rPr>
        <w:t>供应商必须具有良好的社会信誉，最近一年内没有与骗取合同有关的犯罪或严重违法行为而引起的诉讼和仲裁；近一年不曾在合同中严重违约或被逐；企业未处于禁止或取消投标状态；不接受被列入吉林省智慧水利科技有限公司黑名单中的供应商；不接受被列入最高人民法院《失信被执行人名单》中的供应商。</w:t>
      </w:r>
    </w:p>
    <w:p w14:paraId="4CCA0D56">
      <w:pPr>
        <w:spacing w:line="540" w:lineRule="exact"/>
        <w:rPr>
          <w:rFonts w:ascii="Times New Roman" w:hAnsi="Times New Roman" w:cs="Times New Roman"/>
          <w:bCs/>
          <w:szCs w:val="32"/>
        </w:rPr>
      </w:pPr>
      <w:r>
        <w:rPr>
          <w:rFonts w:ascii="Times New Roman" w:hAnsi="Times New Roman" w:cs="Times New Roman"/>
          <w:bCs/>
          <w:szCs w:val="32"/>
        </w:rPr>
        <w:t>3.3其他：不接受联合体参与投标。</w:t>
      </w:r>
    </w:p>
    <w:p w14:paraId="7E6E7448">
      <w:pPr>
        <w:spacing w:line="540" w:lineRule="exact"/>
        <w:rPr>
          <w:rFonts w:ascii="Times New Roman" w:hAnsi="Times New Roman" w:cs="Times New Roman"/>
          <w:szCs w:val="32"/>
        </w:rPr>
      </w:pPr>
      <w:r>
        <w:rPr>
          <w:rFonts w:ascii="Times New Roman" w:hAnsi="Times New Roman" w:cs="Times New Roman"/>
          <w:bCs/>
          <w:szCs w:val="32"/>
        </w:rPr>
        <w:t>3.</w:t>
      </w:r>
      <w:r>
        <w:rPr>
          <w:rFonts w:hint="eastAsia" w:ascii="Times New Roman" w:hAnsi="Times New Roman" w:cs="Times New Roman"/>
          <w:bCs/>
          <w:szCs w:val="32"/>
        </w:rPr>
        <w:t>4</w:t>
      </w:r>
      <w:r>
        <w:rPr>
          <w:rFonts w:ascii="Times New Roman" w:hAnsi="Times New Roman" w:cs="Times New Roman"/>
          <w:bCs/>
          <w:szCs w:val="32"/>
        </w:rPr>
        <w:t>为了保证采购的严肃性，凡是中选后放弃的供应商，不允许再参与吉林省智慧水利科技有限公司所有的招标项目。</w:t>
      </w:r>
    </w:p>
    <w:p w14:paraId="6E6FD867">
      <w:pPr>
        <w:spacing w:line="540" w:lineRule="exact"/>
        <w:rPr>
          <w:rFonts w:ascii="Times New Roman" w:hAnsi="Times New Roman" w:cs="Times New Roman"/>
          <w:bCs/>
          <w:szCs w:val="32"/>
        </w:rPr>
      </w:pPr>
      <w:r>
        <w:rPr>
          <w:rFonts w:ascii="Times New Roman" w:hAnsi="Times New Roman" w:cs="Times New Roman"/>
          <w:szCs w:val="32"/>
        </w:rPr>
        <w:t>3.</w:t>
      </w:r>
      <w:r>
        <w:rPr>
          <w:rFonts w:hint="eastAsia" w:ascii="Times New Roman" w:hAnsi="Times New Roman" w:cs="Times New Roman"/>
          <w:szCs w:val="32"/>
        </w:rPr>
        <w:t>5响应人</w:t>
      </w:r>
      <w:r>
        <w:rPr>
          <w:rFonts w:ascii="Times New Roman" w:hAnsi="Times New Roman" w:cs="Times New Roman"/>
          <w:szCs w:val="32"/>
        </w:rPr>
        <w:t>不得存在的其他情形：</w:t>
      </w:r>
    </w:p>
    <w:p w14:paraId="53CDD723">
      <w:pPr>
        <w:spacing w:line="540" w:lineRule="exact"/>
        <w:rPr>
          <w:rFonts w:ascii="Times New Roman" w:hAnsi="Times New Roman" w:cs="Times New Roman"/>
          <w:szCs w:val="32"/>
        </w:rPr>
      </w:pPr>
      <w:r>
        <w:rPr>
          <w:rFonts w:ascii="Times New Roman" w:hAnsi="Times New Roman" w:cs="Times New Roman"/>
          <w:szCs w:val="32"/>
        </w:rPr>
        <w:t>（1）发生的重大产品质量问题被取消投标资格且处于处罚期（以国家行政主管部门的行政处罚决定或司法机关出具的有关法律文书为准）；</w:t>
      </w:r>
    </w:p>
    <w:p w14:paraId="1AC32CF6">
      <w:pPr>
        <w:spacing w:line="540" w:lineRule="exact"/>
        <w:rPr>
          <w:rFonts w:ascii="Times New Roman" w:hAnsi="Times New Roman" w:cs="Times New Roman"/>
          <w:szCs w:val="32"/>
        </w:rPr>
      </w:pPr>
      <w:r>
        <w:rPr>
          <w:rFonts w:ascii="Times New Roman" w:hAnsi="Times New Roman" w:cs="Times New Roman"/>
          <w:szCs w:val="32"/>
        </w:rPr>
        <w:t>（2）国家企业信用信息公示系统（</w:t>
      </w:r>
      <w:r>
        <w:rPr>
          <w:rFonts w:ascii="Times New Roman" w:hAnsi="Times New Roman" w:cs="Times New Roman"/>
          <w:szCs w:val="32"/>
        </w:rPr>
        <w:fldChar w:fldCharType="begin"/>
      </w:r>
      <w:r>
        <w:rPr>
          <w:rFonts w:ascii="Times New Roman" w:hAnsi="Times New Roman" w:cs="Times New Roman"/>
          <w:szCs w:val="32"/>
        </w:rPr>
        <w:instrText xml:space="preserve"> HYPERLINK "http://www.gsxt.gov.cn/" \h </w:instrText>
      </w:r>
      <w:r>
        <w:rPr>
          <w:rFonts w:ascii="Times New Roman" w:hAnsi="Times New Roman" w:cs="Times New Roman"/>
          <w:szCs w:val="32"/>
        </w:rPr>
        <w:fldChar w:fldCharType="separate"/>
      </w:r>
      <w:r>
        <w:rPr>
          <w:rFonts w:ascii="Times New Roman" w:hAnsi="Times New Roman" w:cs="Times New Roman"/>
          <w:szCs w:val="32"/>
        </w:rPr>
        <w:t>www.gsxt.gov.cn</w:t>
      </w:r>
      <w:r>
        <w:rPr>
          <w:rFonts w:ascii="Times New Roman" w:hAnsi="Times New Roman" w:cs="Times New Roman"/>
          <w:szCs w:val="32"/>
        </w:rPr>
        <w:fldChar w:fldCharType="end"/>
      </w:r>
      <w:r>
        <w:rPr>
          <w:rFonts w:ascii="Times New Roman" w:hAnsi="Times New Roman" w:cs="Times New Roman"/>
          <w:szCs w:val="32"/>
        </w:rPr>
        <w:t>）中被列入严重违法失信企业名单；</w:t>
      </w:r>
    </w:p>
    <w:p w14:paraId="4CA0ABA3">
      <w:pPr>
        <w:spacing w:line="540" w:lineRule="exact"/>
        <w:rPr>
          <w:rFonts w:ascii="Times New Roman" w:hAnsi="Times New Roman" w:cs="Times New Roman"/>
          <w:szCs w:val="32"/>
        </w:rPr>
      </w:pPr>
      <w:r>
        <w:rPr>
          <w:rFonts w:ascii="Times New Roman" w:hAnsi="Times New Roman" w:cs="Times New Roman"/>
          <w:szCs w:val="32"/>
        </w:rPr>
        <w:t>（3）“信用中国”（</w:t>
      </w:r>
      <w:r>
        <w:fldChar w:fldCharType="begin"/>
      </w:r>
      <w:r>
        <w:instrText xml:space="preserve"> HYPERLINK "http://www.creditchina.gov.cn/" \h </w:instrText>
      </w:r>
      <w:r>
        <w:fldChar w:fldCharType="separate"/>
      </w:r>
      <w:r>
        <w:rPr>
          <w:rFonts w:ascii="Times New Roman" w:hAnsi="Times New Roman" w:cs="Times New Roman"/>
          <w:szCs w:val="32"/>
        </w:rPr>
        <w:t>www.creditchina.gov.cn</w:t>
      </w:r>
      <w:r>
        <w:rPr>
          <w:rFonts w:ascii="Times New Roman" w:hAnsi="Times New Roman" w:cs="Times New Roman"/>
          <w:szCs w:val="32"/>
        </w:rPr>
        <w:fldChar w:fldCharType="end"/>
      </w:r>
      <w:r>
        <w:rPr>
          <w:rFonts w:ascii="Times New Roman" w:hAnsi="Times New Roman" w:cs="Times New Roman"/>
          <w:szCs w:val="32"/>
        </w:rPr>
        <w:t>）被列入失信被执行人；</w:t>
      </w:r>
    </w:p>
    <w:p w14:paraId="4AE576FD">
      <w:pPr>
        <w:spacing w:line="540" w:lineRule="exact"/>
        <w:rPr>
          <w:rFonts w:ascii="Times New Roman" w:hAnsi="Times New Roman" w:cs="Times New Roman"/>
          <w:szCs w:val="32"/>
        </w:rPr>
      </w:pPr>
      <w:r>
        <w:rPr>
          <w:rFonts w:ascii="Times New Roman" w:hAnsi="Times New Roman" w:cs="Times New Roman"/>
          <w:szCs w:val="32"/>
        </w:rPr>
        <w:t>（4）因存在不良行为被吉林省智慧水利科技有限公司限制参与</w:t>
      </w:r>
      <w:r>
        <w:rPr>
          <w:rFonts w:hint="eastAsia" w:ascii="Times New Roman" w:hAnsi="Times New Roman" w:cs="Times New Roman"/>
          <w:szCs w:val="32"/>
        </w:rPr>
        <w:t>投标</w:t>
      </w:r>
      <w:r>
        <w:rPr>
          <w:rFonts w:ascii="Times New Roman" w:hAnsi="Times New Roman" w:cs="Times New Roman"/>
          <w:szCs w:val="32"/>
        </w:rPr>
        <w:t>的；</w:t>
      </w:r>
    </w:p>
    <w:p w14:paraId="60129B87">
      <w:pPr>
        <w:spacing w:line="540" w:lineRule="exact"/>
        <w:rPr>
          <w:rFonts w:ascii="Times New Roman" w:hAnsi="Times New Roman" w:cs="Times New Roman"/>
          <w:szCs w:val="32"/>
        </w:rPr>
      </w:pPr>
      <w:r>
        <w:rPr>
          <w:rFonts w:ascii="Times New Roman" w:hAnsi="Times New Roman" w:cs="Times New Roman"/>
          <w:szCs w:val="32"/>
        </w:rPr>
        <w:t>（</w:t>
      </w:r>
      <w:r>
        <w:rPr>
          <w:rFonts w:hint="eastAsia" w:ascii="Times New Roman" w:hAnsi="Times New Roman" w:cs="Times New Roman"/>
          <w:szCs w:val="32"/>
        </w:rPr>
        <w:t>5</w:t>
      </w:r>
      <w:r>
        <w:rPr>
          <w:rFonts w:ascii="Times New Roman" w:hAnsi="Times New Roman" w:cs="Times New Roman"/>
          <w:szCs w:val="32"/>
        </w:rPr>
        <w:t>）在国家、行业信用评价处罚期内；</w:t>
      </w:r>
    </w:p>
    <w:p w14:paraId="44E57F28">
      <w:pPr>
        <w:spacing w:line="540" w:lineRule="exact"/>
        <w:rPr>
          <w:rFonts w:ascii="仿宋_GB2312" w:hAnsi="仿宋_GB2312" w:eastAsia="仿宋_GB2312" w:cs="仿宋_GB2312"/>
          <w:sz w:val="24"/>
          <w:szCs w:val="24"/>
        </w:rPr>
      </w:pPr>
      <w:r>
        <w:rPr>
          <w:rFonts w:ascii="Times New Roman" w:hAnsi="Times New Roman" w:cs="Times New Roman"/>
          <w:szCs w:val="32"/>
        </w:rPr>
        <w:t>（</w:t>
      </w:r>
      <w:r>
        <w:rPr>
          <w:rFonts w:hint="eastAsia" w:ascii="Times New Roman" w:hAnsi="Times New Roman" w:cs="Times New Roman"/>
          <w:szCs w:val="32"/>
        </w:rPr>
        <w:t>6</w:t>
      </w:r>
      <w:r>
        <w:rPr>
          <w:rFonts w:ascii="Times New Roman" w:hAnsi="Times New Roman" w:cs="Times New Roman"/>
          <w:szCs w:val="32"/>
        </w:rPr>
        <w:t>）自</w:t>
      </w:r>
      <w:r>
        <w:rPr>
          <w:rFonts w:hint="eastAsia" w:ascii="Times New Roman" w:hAnsi="Times New Roman" w:cs="Times New Roman"/>
          <w:szCs w:val="32"/>
          <w:lang w:eastAsia="zh"/>
        </w:rPr>
        <w:t>响应文件</w:t>
      </w:r>
      <w:r>
        <w:rPr>
          <w:rFonts w:ascii="Times New Roman" w:hAnsi="Times New Roman" w:cs="Times New Roman"/>
          <w:szCs w:val="32"/>
        </w:rPr>
        <w:t>递交之日起前1年企业或企业法定代表人有人民法院生效判决、裁定认定的行贿犯罪记录的。</w:t>
      </w:r>
    </w:p>
    <w:p w14:paraId="334BF7B3">
      <w:pPr>
        <w:pStyle w:val="2"/>
        <w:spacing w:line="540" w:lineRule="exact"/>
        <w:jc w:val="both"/>
        <w:rPr>
          <w:rFonts w:hint="default"/>
        </w:rPr>
      </w:pPr>
      <w:r>
        <w:t>4</w:t>
      </w:r>
      <w:r>
        <w:rPr>
          <w:rFonts w:hint="default"/>
        </w:rPr>
        <w:t>.</w:t>
      </w:r>
      <w:r>
        <w:t>询比</w:t>
      </w:r>
      <w:r>
        <w:rPr>
          <w:rFonts w:hint="default"/>
        </w:rPr>
        <w:t>文件的获取</w:t>
      </w:r>
      <w:bookmarkEnd w:id="7"/>
      <w:bookmarkEnd w:id="8"/>
    </w:p>
    <w:p w14:paraId="046A6386">
      <w:pPr>
        <w:spacing w:line="540" w:lineRule="exact"/>
        <w:rPr>
          <w:rFonts w:ascii="Times New Roman" w:hAnsi="Times New Roman" w:cs="Times New Roman"/>
          <w:szCs w:val="32"/>
        </w:rPr>
      </w:pPr>
      <w:r>
        <w:rPr>
          <w:rFonts w:ascii="Times New Roman" w:hAnsi="Times New Roman" w:cs="Times New Roman"/>
          <w:szCs w:val="32"/>
          <w:lang w:val="zh-CN"/>
        </w:rPr>
        <w:t>凡有意参加</w:t>
      </w:r>
      <w:r>
        <w:rPr>
          <w:rFonts w:ascii="Times New Roman" w:hAnsi="Times New Roman" w:cs="Times New Roman"/>
          <w:szCs w:val="32"/>
        </w:rPr>
        <w:t>的</w:t>
      </w:r>
      <w:r>
        <w:rPr>
          <w:rFonts w:hint="eastAsia" w:ascii="Times New Roman" w:hAnsi="Times New Roman" w:cs="Times New Roman"/>
          <w:szCs w:val="32"/>
        </w:rPr>
        <w:t>响应人</w:t>
      </w:r>
      <w:r>
        <w:rPr>
          <w:rFonts w:ascii="Times New Roman" w:hAnsi="Times New Roman" w:cs="Times New Roman"/>
          <w:szCs w:val="32"/>
          <w:lang w:val="zh-CN"/>
        </w:rPr>
        <w:t>，请</w:t>
      </w:r>
      <w:r>
        <w:rPr>
          <w:rFonts w:ascii="Times New Roman" w:hAnsi="Times New Roman" w:cs="Times New Roman"/>
          <w:szCs w:val="32"/>
        </w:rPr>
        <w:t>自行下载</w:t>
      </w:r>
      <w:r>
        <w:rPr>
          <w:rFonts w:hint="eastAsia" w:ascii="Times New Roman" w:hAnsi="Times New Roman" w:cs="Times New Roman"/>
          <w:szCs w:val="32"/>
        </w:rPr>
        <w:t>询比</w:t>
      </w:r>
      <w:r>
        <w:rPr>
          <w:rFonts w:ascii="Times New Roman" w:hAnsi="Times New Roman" w:cs="Times New Roman"/>
          <w:szCs w:val="32"/>
        </w:rPr>
        <w:t>文件，并</w:t>
      </w:r>
      <w:r>
        <w:rPr>
          <w:rFonts w:ascii="Times New Roman" w:hAnsi="Times New Roman" w:cs="Times New Roman"/>
          <w:szCs w:val="32"/>
          <w:lang w:val="zh-CN"/>
        </w:rPr>
        <w:t>于</w:t>
      </w:r>
      <w:r>
        <w:rPr>
          <w:rFonts w:hint="eastAsia" w:ascii="Times New Roman" w:hAnsi="Times New Roman" w:cs="Times New Roman"/>
          <w:szCs w:val="32"/>
        </w:rPr>
        <w:t>北京时间2026年04月07日</w:t>
      </w:r>
      <w:r>
        <w:rPr>
          <w:rFonts w:hint="eastAsia" w:ascii="Times New Roman" w:hAnsi="Times New Roman" w:cs="Times New Roman"/>
          <w:szCs w:val="32"/>
          <w:lang w:eastAsia="zh"/>
        </w:rPr>
        <w:t>0</w:t>
      </w:r>
      <w:r>
        <w:rPr>
          <w:rFonts w:hint="eastAsia" w:ascii="Times New Roman" w:hAnsi="Times New Roman" w:cs="Times New Roman"/>
          <w:szCs w:val="32"/>
        </w:rPr>
        <w:t>9</w:t>
      </w:r>
      <w:r>
        <w:rPr>
          <w:rFonts w:ascii="Times New Roman" w:hAnsi="Times New Roman" w:cs="Times New Roman"/>
          <w:szCs w:val="32"/>
        </w:rPr>
        <w:t>时前将资料（清晰可辨的加盖单位公章的PDF格式彩色扫描件</w:t>
      </w:r>
      <w:r>
        <w:rPr>
          <w:rFonts w:hint="eastAsia" w:ascii="Times New Roman" w:hAnsi="Times New Roman" w:cs="Times New Roman"/>
          <w:szCs w:val="32"/>
        </w:rPr>
        <w:t>和无需加盖公章且</w:t>
      </w:r>
      <w:r>
        <w:rPr>
          <w:rFonts w:ascii="Times New Roman" w:hAnsi="Times New Roman" w:cs="Times New Roman"/>
          <w:szCs w:val="32"/>
        </w:rPr>
        <w:t>可编辑的word</w:t>
      </w:r>
      <w:r>
        <w:rPr>
          <w:rFonts w:hint="eastAsia" w:ascii="Times New Roman" w:hAnsi="Times New Roman" w:cs="Times New Roman"/>
          <w:szCs w:val="32"/>
        </w:rPr>
        <w:t>及excel表等电子</w:t>
      </w:r>
      <w:r>
        <w:rPr>
          <w:rFonts w:ascii="Times New Roman" w:hAnsi="Times New Roman" w:cs="Times New Roman"/>
          <w:szCs w:val="32"/>
        </w:rPr>
        <w:t>文件）发送至指定邮箱（邮箱已设置自动回复），过期不予受理，邮件接收时间以邮箱自动回复信息为准。</w:t>
      </w:r>
      <w:r>
        <w:rPr>
          <w:rFonts w:hint="eastAsia" w:ascii="Times New Roman" w:hAnsi="Times New Roman" w:cs="Times New Roman"/>
          <w:szCs w:val="32"/>
        </w:rPr>
        <w:t>评审时以加盖公章的PDF版本为准。</w:t>
      </w:r>
    </w:p>
    <w:p w14:paraId="0078C8D3">
      <w:pPr>
        <w:spacing w:line="540" w:lineRule="exact"/>
        <w:rPr>
          <w:rFonts w:ascii="Times New Roman" w:hAnsi="Times New Roman" w:cs="Times New Roman"/>
        </w:rPr>
      </w:pPr>
      <w:bookmarkStart w:id="9" w:name="_Toc28433"/>
      <w:r>
        <w:rPr>
          <w:rFonts w:hint="eastAsia" w:ascii="Times New Roman" w:hAnsi="Times New Roman" w:cs="Times New Roman"/>
        </w:rPr>
        <w:t>5响应</w:t>
      </w:r>
      <w:r>
        <w:rPr>
          <w:rFonts w:ascii="Times New Roman" w:hAnsi="Times New Roman" w:cs="Times New Roman"/>
        </w:rPr>
        <w:t>文件递交</w:t>
      </w:r>
      <w:bookmarkEnd w:id="9"/>
    </w:p>
    <w:p w14:paraId="34BD0285">
      <w:pPr>
        <w:spacing w:line="540" w:lineRule="exact"/>
        <w:ind w:firstLine="643"/>
        <w:rPr>
          <w:rFonts w:ascii="Times New Roman" w:hAnsi="Times New Roman" w:cs="Times New Roman"/>
          <w:b/>
          <w:bCs/>
          <w:szCs w:val="32"/>
        </w:rPr>
      </w:pPr>
      <w:r>
        <w:rPr>
          <w:rFonts w:hint="eastAsia" w:ascii="Times New Roman" w:hAnsi="Times New Roman" w:cs="Times New Roman"/>
          <w:b/>
          <w:bCs/>
          <w:szCs w:val="32"/>
        </w:rPr>
        <w:t>5.1</w:t>
      </w:r>
      <w:r>
        <w:rPr>
          <w:rFonts w:hint="eastAsia" w:ascii="Times New Roman" w:hAnsi="Times New Roman" w:cs="Times New Roman"/>
          <w:b/>
          <w:bCs/>
          <w:szCs w:val="32"/>
          <w:lang w:eastAsia="zh"/>
        </w:rPr>
        <w:t>递</w:t>
      </w:r>
      <w:r>
        <w:rPr>
          <w:rFonts w:ascii="Times New Roman" w:hAnsi="Times New Roman" w:cs="Times New Roman"/>
          <w:b/>
          <w:bCs/>
          <w:szCs w:val="32"/>
        </w:rPr>
        <w:t>交指定邮箱：19580131811@163.com。</w:t>
      </w:r>
    </w:p>
    <w:p w14:paraId="5216872D">
      <w:pPr>
        <w:spacing w:line="540" w:lineRule="exact"/>
        <w:ind w:firstLine="643"/>
        <w:rPr>
          <w:rFonts w:ascii="Times New Roman" w:hAnsi="Times New Roman" w:cs="Times New Roman"/>
          <w:b/>
          <w:bCs/>
          <w:color w:val="FF0000"/>
          <w:szCs w:val="32"/>
          <w:lang w:eastAsia="zh"/>
        </w:rPr>
      </w:pPr>
      <w:r>
        <w:rPr>
          <w:rFonts w:hint="eastAsia" w:ascii="Times New Roman" w:hAnsi="Times New Roman" w:cs="Times New Roman"/>
          <w:b/>
          <w:bCs/>
          <w:color w:val="FF0000"/>
          <w:szCs w:val="32"/>
        </w:rPr>
        <w:t>**响应人须</w:t>
      </w:r>
      <w:r>
        <w:rPr>
          <w:rFonts w:hint="eastAsia" w:ascii="Times New Roman" w:hAnsi="Times New Roman" w:cs="Times New Roman"/>
          <w:b/>
          <w:bCs/>
          <w:color w:val="FF0000"/>
          <w:szCs w:val="32"/>
          <w:lang w:eastAsia="zh"/>
        </w:rPr>
        <w:t>使用163网易邮箱</w:t>
      </w:r>
      <w:r>
        <w:rPr>
          <w:rFonts w:hint="eastAsia" w:ascii="Times New Roman" w:hAnsi="Times New Roman" w:cs="Times New Roman"/>
          <w:b/>
          <w:bCs/>
          <w:color w:val="FF0000"/>
          <w:szCs w:val="32"/>
        </w:rPr>
        <w:t>递</w:t>
      </w:r>
      <w:r>
        <w:rPr>
          <w:rFonts w:hint="eastAsia" w:ascii="Times New Roman" w:hAnsi="Times New Roman" w:cs="Times New Roman"/>
          <w:b/>
          <w:bCs/>
          <w:color w:val="FF0000"/>
          <w:szCs w:val="32"/>
          <w:lang w:eastAsia="zh"/>
        </w:rPr>
        <w:t>交</w:t>
      </w:r>
      <w:r>
        <w:rPr>
          <w:rFonts w:hint="eastAsia" w:ascii="Times New Roman" w:hAnsi="Times New Roman" w:cs="Times New Roman"/>
          <w:b/>
          <w:bCs/>
          <w:color w:val="FF0000"/>
          <w:szCs w:val="32"/>
        </w:rPr>
        <w:t>响应</w:t>
      </w:r>
      <w:r>
        <w:rPr>
          <w:rFonts w:hint="eastAsia" w:ascii="Times New Roman" w:hAnsi="Times New Roman" w:cs="Times New Roman"/>
          <w:b/>
          <w:bCs/>
          <w:color w:val="FF0000"/>
          <w:szCs w:val="32"/>
          <w:lang w:eastAsia="zh"/>
        </w:rPr>
        <w:t>文件。发送前须在163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454CAD0A">
      <w:pPr>
        <w:spacing w:line="540" w:lineRule="exact"/>
        <w:ind w:firstLine="643"/>
        <w:rPr>
          <w:rFonts w:ascii="Times New Roman" w:hAnsi="Times New Roman" w:cs="Times New Roman"/>
          <w:b/>
          <w:bCs/>
          <w:szCs w:val="32"/>
          <w:lang w:eastAsia="zh"/>
        </w:rPr>
      </w:pPr>
      <w:r>
        <w:rPr>
          <w:rFonts w:hint="eastAsia" w:ascii="Times New Roman" w:hAnsi="Times New Roman" w:cs="Times New Roman"/>
          <w:b/>
          <w:bCs/>
          <w:szCs w:val="32"/>
          <w:lang w:eastAsia="zh"/>
        </w:rPr>
        <w:t>（注：</w:t>
      </w:r>
      <w:r>
        <w:rPr>
          <w:rFonts w:hint="eastAsia" w:ascii="Times New Roman" w:hAnsi="Times New Roman" w:cs="Times New Roman"/>
          <w:b/>
          <w:bCs/>
          <w:szCs w:val="3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szCs w:val="32"/>
          <w:lang w:eastAsia="zh"/>
        </w:rPr>
        <w:t>无法</w:t>
      </w:r>
      <w:r>
        <w:rPr>
          <w:rFonts w:hint="eastAsia" w:ascii="Times New Roman" w:hAnsi="Times New Roman" w:cs="Times New Roman"/>
          <w:b/>
          <w:bCs/>
          <w:szCs w:val="32"/>
        </w:rPr>
        <w:t>提前开启，仅可在开标或评审时启用。</w:t>
      </w:r>
      <w:r>
        <w:rPr>
          <w:rFonts w:hint="eastAsia" w:ascii="Times New Roman" w:hAnsi="Times New Roman" w:cs="Times New Roman"/>
          <w:b/>
          <w:bCs/>
          <w:szCs w:val="32"/>
          <w:lang w:eastAsia="zh"/>
        </w:rPr>
        <w:t>）</w:t>
      </w:r>
    </w:p>
    <w:p w14:paraId="29973924">
      <w:pPr>
        <w:spacing w:line="540" w:lineRule="exact"/>
        <w:rPr>
          <w:rFonts w:ascii="Times New Roman" w:hAnsi="Times New Roman" w:cs="Times New Roman"/>
          <w:szCs w:val="32"/>
        </w:rPr>
      </w:pPr>
      <w:r>
        <w:rPr>
          <w:rFonts w:ascii="Times New Roman" w:hAnsi="Times New Roman" w:cs="Times New Roman"/>
          <w:szCs w:val="32"/>
        </w:rPr>
        <w:t>评审开始后，除</w:t>
      </w:r>
      <w:r>
        <w:rPr>
          <w:rFonts w:hint="eastAsia" w:ascii="Times New Roman" w:hAnsi="Times New Roman" w:cs="Times New Roman"/>
          <w:szCs w:val="32"/>
          <w:lang w:eastAsia="zh"/>
        </w:rPr>
        <w:t>评审小组</w:t>
      </w:r>
      <w:r>
        <w:rPr>
          <w:rFonts w:ascii="Times New Roman" w:hAnsi="Times New Roman" w:cs="Times New Roman"/>
          <w:szCs w:val="32"/>
        </w:rPr>
        <w:t>要求补正的内容外，</w:t>
      </w:r>
      <w:r>
        <w:rPr>
          <w:rFonts w:hint="eastAsia" w:ascii="Times New Roman" w:hAnsi="Times New Roman" w:cs="Times New Roman"/>
          <w:szCs w:val="32"/>
          <w:lang w:eastAsia="zh"/>
        </w:rPr>
        <w:t>采购人</w:t>
      </w:r>
      <w:r>
        <w:rPr>
          <w:rFonts w:ascii="Times New Roman" w:hAnsi="Times New Roman" w:cs="Times New Roman"/>
          <w:szCs w:val="32"/>
        </w:rPr>
        <w:t>不主动接受</w:t>
      </w:r>
      <w:r>
        <w:rPr>
          <w:rFonts w:hint="eastAsia" w:ascii="Times New Roman" w:hAnsi="Times New Roman" w:cs="Times New Roman"/>
          <w:szCs w:val="32"/>
          <w:lang w:eastAsia="zh"/>
        </w:rPr>
        <w:t>响应人</w:t>
      </w:r>
      <w:r>
        <w:rPr>
          <w:rFonts w:ascii="Times New Roman" w:hAnsi="Times New Roman" w:cs="Times New Roman"/>
          <w:szCs w:val="32"/>
        </w:rPr>
        <w:t>提交的任何补充资料。</w:t>
      </w:r>
    </w:p>
    <w:p w14:paraId="2977F21F">
      <w:pPr>
        <w:spacing w:line="540" w:lineRule="exact"/>
        <w:ind w:firstLine="643"/>
        <w:rPr>
          <w:rFonts w:ascii="Times New Roman" w:hAnsi="Times New Roman" w:cs="Times New Roman"/>
          <w:b/>
          <w:bCs/>
          <w:szCs w:val="32"/>
        </w:rPr>
      </w:pPr>
      <w:r>
        <w:rPr>
          <w:rFonts w:hint="eastAsia" w:ascii="Times New Roman" w:hAnsi="Times New Roman" w:cs="Times New Roman"/>
          <w:b/>
          <w:bCs/>
          <w:szCs w:val="32"/>
        </w:rPr>
        <w:t>5.2</w:t>
      </w:r>
      <w:r>
        <w:rPr>
          <w:rFonts w:ascii="Times New Roman" w:hAnsi="Times New Roman" w:cs="Times New Roman"/>
          <w:b/>
          <w:bCs/>
          <w:szCs w:val="32"/>
        </w:rPr>
        <w:t>邮件标题规则：标段编号+</w:t>
      </w:r>
      <w:r>
        <w:rPr>
          <w:rFonts w:hint="eastAsia" w:ascii="Times New Roman" w:hAnsi="Times New Roman" w:cs="Times New Roman"/>
          <w:b/>
          <w:bCs/>
          <w:szCs w:val="32"/>
          <w:lang w:eastAsia="zh"/>
        </w:rPr>
        <w:t>响应人</w:t>
      </w:r>
      <w:r>
        <w:rPr>
          <w:rFonts w:ascii="Times New Roman" w:hAnsi="Times New Roman" w:cs="Times New Roman"/>
          <w:b/>
          <w:bCs/>
          <w:szCs w:val="32"/>
        </w:rPr>
        <w:t>单位名称。</w:t>
      </w:r>
    </w:p>
    <w:p w14:paraId="79905325">
      <w:pPr>
        <w:pStyle w:val="2"/>
        <w:spacing w:line="540" w:lineRule="exact"/>
        <w:jc w:val="both"/>
        <w:rPr>
          <w:rFonts w:hint="default"/>
        </w:rPr>
      </w:pPr>
      <w:bookmarkStart w:id="10" w:name="_Toc17856"/>
      <w:bookmarkStart w:id="11" w:name="_Toc803"/>
      <w:r>
        <w:t>6</w:t>
      </w:r>
      <w:r>
        <w:rPr>
          <w:rFonts w:hint="default"/>
        </w:rPr>
        <w:t>.发布公告的媒介</w:t>
      </w:r>
      <w:bookmarkEnd w:id="10"/>
      <w:bookmarkEnd w:id="11"/>
    </w:p>
    <w:p w14:paraId="30D2A203">
      <w:pPr>
        <w:spacing w:line="540" w:lineRule="exact"/>
        <w:rPr>
          <w:rFonts w:ascii="Times New Roman" w:hAnsi="Times New Roman" w:cs="Times New Roman"/>
          <w:szCs w:val="32"/>
        </w:rPr>
      </w:pPr>
      <w:r>
        <w:rPr>
          <w:rFonts w:ascii="Times New Roman" w:hAnsi="Times New Roman" w:cs="Times New Roman"/>
          <w:szCs w:val="32"/>
        </w:rPr>
        <w:t>本次</w:t>
      </w:r>
      <w:r>
        <w:rPr>
          <w:rFonts w:hint="eastAsia" w:ascii="Times New Roman" w:hAnsi="Times New Roman" w:cs="Times New Roman"/>
          <w:szCs w:val="32"/>
        </w:rPr>
        <w:t>询比</w:t>
      </w:r>
      <w:r>
        <w:rPr>
          <w:rFonts w:ascii="Times New Roman" w:hAnsi="Times New Roman" w:cs="Times New Roman"/>
          <w:szCs w:val="32"/>
        </w:rPr>
        <w:t>公告在《吉林省水务集团有限公司官网》（http://www.jlsw.cc/）发布。</w:t>
      </w:r>
    </w:p>
    <w:p w14:paraId="1B9E1267">
      <w:pPr>
        <w:pStyle w:val="2"/>
        <w:spacing w:line="540" w:lineRule="exact"/>
        <w:ind w:left="640" w:leftChars="200" w:firstLine="0" w:firstLineChars="0"/>
        <w:jc w:val="both"/>
        <w:rPr>
          <w:rFonts w:hint="default"/>
        </w:rPr>
      </w:pPr>
      <w:bookmarkStart w:id="12" w:name="_Toc24733"/>
      <w:bookmarkStart w:id="13" w:name="_Toc6751"/>
      <w:bookmarkStart w:id="14" w:name="_Toc21115"/>
      <w:r>
        <w:t>7</w:t>
      </w:r>
      <w:r>
        <w:rPr>
          <w:rFonts w:hint="default"/>
        </w:rPr>
        <w:t>.联系方式</w:t>
      </w:r>
      <w:bookmarkEnd w:id="12"/>
      <w:bookmarkEnd w:id="13"/>
      <w:bookmarkEnd w:id="14"/>
    </w:p>
    <w:p w14:paraId="1A34AD92">
      <w:pPr>
        <w:spacing w:line="540" w:lineRule="exact"/>
        <w:rPr>
          <w:rFonts w:ascii="Times New Roman" w:hAnsi="Times New Roman" w:cs="Times New Roman"/>
          <w:szCs w:val="32"/>
        </w:rPr>
      </w:pPr>
      <w:r>
        <w:rPr>
          <w:rFonts w:hint="eastAsia" w:ascii="Times New Roman" w:hAnsi="Times New Roman" w:cs="Times New Roman"/>
          <w:szCs w:val="32"/>
          <w:lang w:eastAsia="zh"/>
        </w:rPr>
        <w:t>采购人</w:t>
      </w:r>
      <w:r>
        <w:rPr>
          <w:rFonts w:ascii="Times New Roman" w:hAnsi="Times New Roman" w:cs="Times New Roman"/>
          <w:szCs w:val="32"/>
        </w:rPr>
        <w:t>：吉林省智慧水利科技有限公司</w:t>
      </w:r>
    </w:p>
    <w:p w14:paraId="71F37DB2">
      <w:pPr>
        <w:spacing w:line="540" w:lineRule="exact"/>
        <w:rPr>
          <w:rFonts w:ascii="Times New Roman" w:hAnsi="Times New Roman" w:cs="Times New Roman"/>
          <w:szCs w:val="32"/>
        </w:rPr>
      </w:pPr>
      <w:r>
        <w:rPr>
          <w:rFonts w:ascii="Times New Roman" w:hAnsi="Times New Roman" w:cs="Times New Roman"/>
          <w:szCs w:val="32"/>
        </w:rPr>
        <w:t>地址：吉林省长春市南关区人民大街10606号东北亚金融中心6号楼</w:t>
      </w:r>
    </w:p>
    <w:p w14:paraId="252A16B1">
      <w:pPr>
        <w:spacing w:line="540" w:lineRule="exact"/>
        <w:rPr>
          <w:rFonts w:ascii="Times New Roman" w:hAnsi="Times New Roman" w:cs="Times New Roman"/>
          <w:szCs w:val="32"/>
        </w:rPr>
      </w:pPr>
      <w:r>
        <w:rPr>
          <w:rFonts w:ascii="Times New Roman" w:hAnsi="Times New Roman" w:cs="Times New Roman"/>
          <w:szCs w:val="32"/>
        </w:rPr>
        <w:t>联系人：王俊龙</w:t>
      </w:r>
    </w:p>
    <w:p w14:paraId="5AB5560C">
      <w:pPr>
        <w:spacing w:line="540" w:lineRule="exact"/>
        <w:rPr>
          <w:rFonts w:ascii="Times New Roman" w:hAnsi="Times New Roman" w:cs="Times New Roman"/>
          <w:szCs w:val="32"/>
        </w:rPr>
      </w:pPr>
      <w:r>
        <w:rPr>
          <w:rFonts w:hint="eastAsia" w:ascii="Times New Roman" w:hAnsi="Times New Roman" w:cs="Times New Roman"/>
          <w:szCs w:val="32"/>
        </w:rPr>
        <w:t>联系</w:t>
      </w:r>
      <w:r>
        <w:rPr>
          <w:rFonts w:ascii="Times New Roman" w:hAnsi="Times New Roman" w:cs="Times New Roman"/>
          <w:szCs w:val="32"/>
        </w:rPr>
        <w:t>电话：0431-81912082</w:t>
      </w:r>
    </w:p>
    <w:p w14:paraId="79B2EAB7">
      <w:pPr>
        <w:spacing w:line="540" w:lineRule="exact"/>
        <w:rPr>
          <w:rFonts w:ascii="Times New Roman" w:hAnsi="Times New Roman" w:cs="Times New Roman"/>
          <w:szCs w:val="32"/>
        </w:rPr>
      </w:pPr>
      <w:r>
        <w:rPr>
          <w:rFonts w:ascii="Times New Roman" w:hAnsi="Times New Roman" w:cs="Times New Roman"/>
          <w:szCs w:val="32"/>
        </w:rPr>
        <w:t>邮箱：</w:t>
      </w:r>
      <w:r>
        <w:rPr>
          <w:rFonts w:ascii="Times New Roman" w:hAnsi="Times New Roman" w:cs="Times New Roman"/>
          <w:szCs w:val="32"/>
        </w:rPr>
        <w:fldChar w:fldCharType="begin"/>
      </w:r>
      <w:r>
        <w:rPr>
          <w:rFonts w:ascii="Times New Roman" w:hAnsi="Times New Roman" w:cs="Times New Roman"/>
          <w:szCs w:val="32"/>
        </w:rPr>
        <w:instrText xml:space="preserve"> HYPERLINK "mailto:19580131811@163.com" </w:instrText>
      </w:r>
      <w:r>
        <w:rPr>
          <w:rFonts w:ascii="Times New Roman" w:hAnsi="Times New Roman" w:cs="Times New Roman"/>
          <w:szCs w:val="32"/>
        </w:rPr>
        <w:fldChar w:fldCharType="separate"/>
      </w:r>
      <w:r>
        <w:rPr>
          <w:rStyle w:val="24"/>
          <w:rFonts w:ascii="Times New Roman" w:hAnsi="Times New Roman" w:cs="Times New Roman"/>
          <w:color w:val="auto"/>
          <w:szCs w:val="32"/>
          <w:u w:val="none"/>
        </w:rPr>
        <w:t>19580131811@163.com</w:t>
      </w:r>
      <w:r>
        <w:rPr>
          <w:rFonts w:ascii="Times New Roman" w:hAnsi="Times New Roman" w:cs="Times New Roman"/>
          <w:szCs w:val="32"/>
        </w:rPr>
        <w:fldChar w:fldCharType="end"/>
      </w:r>
    </w:p>
    <w:p w14:paraId="5FE35EF2">
      <w:pPr>
        <w:spacing w:line="540" w:lineRule="exact"/>
        <w:rPr>
          <w:rFonts w:ascii="Times New Roman" w:hAnsi="Times New Roman" w:cs="Times New Roman"/>
          <w:szCs w:val="32"/>
        </w:rPr>
      </w:pPr>
      <w:r>
        <w:rPr>
          <w:rFonts w:hint="eastAsia" w:ascii="Times New Roman" w:hAnsi="Times New Roman" w:cs="Times New Roman"/>
          <w:szCs w:val="32"/>
        </w:rPr>
        <w:t>监督人：</w:t>
      </w:r>
      <w:r>
        <w:rPr>
          <w:rFonts w:ascii="Times New Roman" w:hAnsi="Times New Roman" w:cs="Times New Roman"/>
          <w:szCs w:val="32"/>
        </w:rPr>
        <w:t>吉林省智慧水利科技有限公司</w:t>
      </w:r>
      <w:r>
        <w:rPr>
          <w:rFonts w:hint="eastAsia" w:ascii="Times New Roman" w:hAnsi="Times New Roman" w:cs="Times New Roman"/>
          <w:szCs w:val="32"/>
        </w:rPr>
        <w:t>纪检监察部（审计风控部）张晏东</w:t>
      </w:r>
    </w:p>
    <w:p w14:paraId="30BE5C7B">
      <w:pPr>
        <w:spacing w:line="540" w:lineRule="exact"/>
        <w:rPr>
          <w:rFonts w:ascii="Times New Roman" w:hAnsi="Times New Roman" w:cs="Times New Roman"/>
          <w:szCs w:val="32"/>
        </w:rPr>
      </w:pPr>
      <w:r>
        <w:rPr>
          <w:rFonts w:hint="eastAsia" w:ascii="Times New Roman" w:hAnsi="Times New Roman" w:cs="Times New Roman"/>
          <w:szCs w:val="32"/>
        </w:rPr>
        <w:t>联系电话：13944105337（办公电话）</w:t>
      </w:r>
    </w:p>
    <w:p w14:paraId="11EEAA1C">
      <w:pPr>
        <w:spacing w:line="540" w:lineRule="exact"/>
        <w:ind w:firstLine="4800" w:firstLineChars="1500"/>
        <w:rPr>
          <w:rFonts w:ascii="Times New Roman" w:hAnsi="Times New Roman" w:cs="Times New Roman"/>
          <w:szCs w:val="32"/>
        </w:rPr>
      </w:pPr>
    </w:p>
    <w:p w14:paraId="0C00BC55">
      <w:pPr>
        <w:spacing w:line="540" w:lineRule="exact"/>
        <w:jc w:val="right"/>
        <w:rPr>
          <w:rFonts w:ascii="Times New Roman" w:hAnsi="Times New Roman" w:cs="Times New Roman"/>
          <w:szCs w:val="32"/>
        </w:rPr>
        <w:sectPr>
          <w:footerReference r:id="rId7" w:type="default"/>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cs="Times New Roman"/>
          <w:szCs w:val="32"/>
        </w:rPr>
        <w:t>2026年0</w:t>
      </w:r>
      <w:r>
        <w:rPr>
          <w:rFonts w:hint="eastAsia" w:ascii="Times New Roman" w:hAnsi="Times New Roman" w:cs="Times New Roman"/>
          <w:szCs w:val="32"/>
        </w:rPr>
        <w:t>4</w:t>
      </w:r>
      <w:r>
        <w:rPr>
          <w:rFonts w:ascii="Times New Roman" w:hAnsi="Times New Roman" w:cs="Times New Roman"/>
          <w:szCs w:val="32"/>
        </w:rPr>
        <w:t>月</w:t>
      </w:r>
      <w:r>
        <w:rPr>
          <w:rFonts w:hint="eastAsia" w:ascii="Times New Roman" w:hAnsi="Times New Roman" w:cs="Times New Roman"/>
          <w:szCs w:val="32"/>
        </w:rPr>
        <w:t>01</w:t>
      </w:r>
      <w:r>
        <w:rPr>
          <w:rFonts w:ascii="Times New Roman" w:hAnsi="Times New Roman" w:cs="Times New Roman"/>
          <w:szCs w:val="32"/>
        </w:rPr>
        <w:t>日</w:t>
      </w:r>
    </w:p>
    <w:p w14:paraId="1345B949">
      <w:pPr>
        <w:pStyle w:val="3"/>
        <w:numPr>
          <w:ilvl w:val="0"/>
          <w:numId w:val="2"/>
        </w:numPr>
        <w:ind w:firstLine="0" w:firstLineChars="0"/>
        <w:jc w:val="center"/>
        <w:rPr>
          <w:rFonts w:hint="default"/>
        </w:rPr>
      </w:pPr>
      <w:bookmarkStart w:id="15" w:name="_Toc26371"/>
      <w:bookmarkStart w:id="16" w:name="_Toc5105"/>
      <w:r>
        <w:t>响应人</w:t>
      </w:r>
      <w:r>
        <w:rPr>
          <w:rFonts w:hint="default"/>
        </w:rPr>
        <w:t>须知</w:t>
      </w:r>
      <w:bookmarkEnd w:id="15"/>
      <w:bookmarkEnd w:id="16"/>
    </w:p>
    <w:p w14:paraId="74E1E608">
      <w:pPr>
        <w:spacing w:before="101" w:line="224" w:lineRule="auto"/>
        <w:ind w:firstLine="0" w:firstLineChars="0"/>
        <w:jc w:val="center"/>
        <w:outlineLvl w:val="1"/>
        <w:rPr>
          <w:rFonts w:ascii="Times New Roman" w:hAnsi="Times New Roman" w:cs="Times New Roman"/>
          <w:szCs w:val="32"/>
        </w:rPr>
      </w:pPr>
      <w:bookmarkStart w:id="17" w:name="_Toc29662"/>
      <w:bookmarkStart w:id="18" w:name="_Toc1610"/>
      <w:bookmarkStart w:id="19" w:name="_Toc21105"/>
      <w:r>
        <w:rPr>
          <w:rFonts w:hint="eastAsia" w:ascii="Times New Roman" w:hAnsi="Times New Roman" w:eastAsia="黑体" w:cs="Times New Roman"/>
          <w:spacing w:val="6"/>
          <w:szCs w:val="32"/>
        </w:rPr>
        <w:t>响应人</w:t>
      </w:r>
      <w:r>
        <w:rPr>
          <w:rFonts w:ascii="Times New Roman" w:hAnsi="Times New Roman" w:eastAsia="黑体" w:cs="Times New Roman"/>
          <w:spacing w:val="6"/>
          <w:szCs w:val="32"/>
        </w:rPr>
        <w:t>须知表</w:t>
      </w:r>
      <w:bookmarkEnd w:id="17"/>
      <w:bookmarkEnd w:id="18"/>
      <w:bookmarkEnd w:id="19"/>
    </w:p>
    <w:tbl>
      <w:tblPr>
        <w:tblStyle w:val="33"/>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775"/>
        <w:gridCol w:w="6384"/>
      </w:tblGrid>
      <w:tr w14:paraId="73B77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1942A9CF">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条款号</w:t>
            </w:r>
          </w:p>
        </w:tc>
        <w:tc>
          <w:tcPr>
            <w:tcW w:w="1775" w:type="dxa"/>
            <w:vAlign w:val="center"/>
          </w:tcPr>
          <w:p w14:paraId="2D792911">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条款名称</w:t>
            </w:r>
          </w:p>
        </w:tc>
        <w:tc>
          <w:tcPr>
            <w:tcW w:w="6384" w:type="dxa"/>
            <w:vAlign w:val="center"/>
          </w:tcPr>
          <w:p w14:paraId="1C2933DD">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编列内容</w:t>
            </w:r>
          </w:p>
        </w:tc>
      </w:tr>
      <w:tr w14:paraId="11D75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168" w:type="dxa"/>
            <w:tcBorders>
              <w:bottom w:val="single" w:color="auto" w:sz="4" w:space="0"/>
            </w:tcBorders>
            <w:vAlign w:val="center"/>
          </w:tcPr>
          <w:p w14:paraId="5FA096CC">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1.1.2</w:t>
            </w:r>
          </w:p>
        </w:tc>
        <w:tc>
          <w:tcPr>
            <w:tcW w:w="1775" w:type="dxa"/>
            <w:tcBorders>
              <w:bottom w:val="single" w:color="auto" w:sz="4" w:space="0"/>
            </w:tcBorders>
            <w:vAlign w:val="center"/>
          </w:tcPr>
          <w:p w14:paraId="2EC60406">
            <w:pPr>
              <w:pStyle w:val="32"/>
              <w:spacing w:line="240" w:lineRule="auto"/>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pacing w:val="-2"/>
                <w:sz w:val="24"/>
                <w:szCs w:val="24"/>
                <w:lang w:eastAsia="zh"/>
              </w:rPr>
              <w:t>采购</w:t>
            </w:r>
            <w:r>
              <w:rPr>
                <w:rFonts w:ascii="Times New Roman" w:hAnsi="Times New Roman" w:eastAsia="仿宋" w:cs="Times New Roman"/>
                <w:spacing w:val="-2"/>
                <w:sz w:val="24"/>
                <w:szCs w:val="24"/>
              </w:rPr>
              <w:t>人</w:t>
            </w:r>
          </w:p>
        </w:tc>
        <w:tc>
          <w:tcPr>
            <w:tcW w:w="6384" w:type="dxa"/>
            <w:tcBorders>
              <w:bottom w:val="single" w:color="auto" w:sz="4" w:space="0"/>
            </w:tcBorders>
            <w:vAlign w:val="center"/>
          </w:tcPr>
          <w:p w14:paraId="7D9533F1">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3"/>
                <w:sz w:val="24"/>
                <w:szCs w:val="24"/>
                <w:lang w:eastAsia="zh-CN"/>
              </w:rPr>
              <w:t>名称：吉林省智慧水利科技有限公司</w:t>
            </w:r>
          </w:p>
          <w:p w14:paraId="5FF6959E">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2"/>
                <w:sz w:val="24"/>
                <w:szCs w:val="24"/>
                <w:lang w:eastAsia="zh-CN"/>
              </w:rPr>
              <w:t>地址：</w:t>
            </w:r>
            <w:r>
              <w:rPr>
                <w:rFonts w:hint="eastAsia" w:ascii="Times New Roman" w:hAnsi="Times New Roman" w:eastAsia="仿宋" w:cs="Times New Roman"/>
                <w:spacing w:val="-12"/>
                <w:sz w:val="24"/>
                <w:szCs w:val="24"/>
                <w:lang w:eastAsia="zh-CN"/>
              </w:rPr>
              <w:t>吉林省长春市南关区人民大街10606号东北亚金融中心6号楼</w:t>
            </w:r>
          </w:p>
          <w:p w14:paraId="11D6ABFD">
            <w:pPr>
              <w:pStyle w:val="32"/>
              <w:spacing w:line="240" w:lineRule="auto"/>
              <w:ind w:firstLine="0" w:firstLineChars="0"/>
              <w:jc w:val="left"/>
              <w:rPr>
                <w:rFonts w:ascii="Times New Roman" w:hAnsi="Times New Roman" w:eastAsia="仿宋" w:cs="Times New Roman"/>
                <w:spacing w:val="-14"/>
                <w:sz w:val="24"/>
                <w:szCs w:val="24"/>
                <w:lang w:eastAsia="zh-CN"/>
              </w:rPr>
            </w:pPr>
            <w:r>
              <w:rPr>
                <w:rFonts w:ascii="Times New Roman" w:hAnsi="Times New Roman" w:eastAsia="仿宋" w:cs="Times New Roman"/>
                <w:spacing w:val="-14"/>
                <w:sz w:val="24"/>
                <w:szCs w:val="24"/>
                <w:lang w:eastAsia="zh-CN"/>
              </w:rPr>
              <w:t>联系人：王俊龙</w:t>
            </w:r>
          </w:p>
          <w:p w14:paraId="7390B75D">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8"/>
                <w:sz w:val="24"/>
                <w:szCs w:val="24"/>
                <w:lang w:eastAsia="zh-CN"/>
              </w:rPr>
              <w:t>电话：0431-81912082</w:t>
            </w:r>
          </w:p>
        </w:tc>
      </w:tr>
      <w:tr w14:paraId="6385D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0DFCD702">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1.1.4</w:t>
            </w:r>
          </w:p>
        </w:tc>
        <w:tc>
          <w:tcPr>
            <w:tcW w:w="1775" w:type="dxa"/>
            <w:vAlign w:val="center"/>
          </w:tcPr>
          <w:p w14:paraId="37D123D2">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rPr>
              <w:t>项目名称</w:t>
            </w:r>
          </w:p>
        </w:tc>
        <w:tc>
          <w:tcPr>
            <w:tcW w:w="6384" w:type="dxa"/>
            <w:vAlign w:val="center"/>
          </w:tcPr>
          <w:p w14:paraId="6D57FCB0">
            <w:pPr>
              <w:widowControl/>
              <w:spacing w:line="240" w:lineRule="auto"/>
              <w:ind w:firstLine="0" w:firstLineChars="0"/>
              <w:jc w:val="left"/>
              <w:rPr>
                <w:rFonts w:ascii="Times New Roman" w:hAnsi="Times New Roman" w:cs="Times New Roman"/>
                <w:sz w:val="24"/>
                <w:szCs w:val="24"/>
              </w:rPr>
            </w:pPr>
            <w:r>
              <w:rPr>
                <w:rFonts w:hint="eastAsia" w:ascii="Times New Roman" w:hAnsi="Times New Roman" w:cs="Times New Roman"/>
                <w:spacing w:val="-4"/>
                <w:sz w:val="24"/>
                <w:szCs w:val="24"/>
                <w:lang w:bidi="ar"/>
              </w:rPr>
              <w:t>吉林省中部城市引松供水二期工程初步设计补充（信息自动化系统）</w:t>
            </w:r>
            <w:r>
              <w:rPr>
                <w:rFonts w:hint="eastAsia" w:ascii="Times New Roman" w:hAnsi="Times New Roman" w:cs="Times New Roman"/>
                <w:spacing w:val="-4"/>
                <w:sz w:val="24"/>
                <w:szCs w:val="24"/>
                <w:lang w:eastAsia="zh" w:bidi="ar"/>
              </w:rPr>
              <w:t>GPU服务器设备</w:t>
            </w:r>
            <w:r>
              <w:rPr>
                <w:rFonts w:hint="eastAsia" w:ascii="Times New Roman" w:hAnsi="Times New Roman" w:cs="Times New Roman"/>
                <w:spacing w:val="-4"/>
                <w:sz w:val="24"/>
                <w:szCs w:val="24"/>
                <w:lang w:bidi="ar"/>
              </w:rPr>
              <w:t>采购</w:t>
            </w:r>
          </w:p>
        </w:tc>
      </w:tr>
      <w:tr w14:paraId="61AF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21A76AF0">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1.2.1</w:t>
            </w:r>
          </w:p>
        </w:tc>
        <w:tc>
          <w:tcPr>
            <w:tcW w:w="1775" w:type="dxa"/>
            <w:vAlign w:val="center"/>
          </w:tcPr>
          <w:p w14:paraId="2EBE2F96">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资金来源及比例</w:t>
            </w:r>
          </w:p>
        </w:tc>
        <w:tc>
          <w:tcPr>
            <w:tcW w:w="6384" w:type="dxa"/>
            <w:vAlign w:val="center"/>
          </w:tcPr>
          <w:p w14:paraId="51346263">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4"/>
                <w:sz w:val="24"/>
                <w:szCs w:val="24"/>
              </w:rPr>
              <w:t>企业自筹，比例为100%。</w:t>
            </w:r>
          </w:p>
        </w:tc>
      </w:tr>
      <w:tr w14:paraId="2D2AC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1B8722D5">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1.2.2</w:t>
            </w:r>
          </w:p>
        </w:tc>
        <w:tc>
          <w:tcPr>
            <w:tcW w:w="1775" w:type="dxa"/>
            <w:vAlign w:val="center"/>
          </w:tcPr>
          <w:p w14:paraId="2A4FFAE1">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资金落实情况</w:t>
            </w:r>
          </w:p>
        </w:tc>
        <w:tc>
          <w:tcPr>
            <w:tcW w:w="6384" w:type="dxa"/>
            <w:vAlign w:val="center"/>
          </w:tcPr>
          <w:p w14:paraId="595857BD">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4"/>
                <w:sz w:val="24"/>
                <w:szCs w:val="24"/>
              </w:rPr>
              <w:t>已落实</w:t>
            </w:r>
          </w:p>
        </w:tc>
      </w:tr>
      <w:tr w14:paraId="10CB8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DB5A55A">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1.3.1</w:t>
            </w:r>
          </w:p>
        </w:tc>
        <w:tc>
          <w:tcPr>
            <w:tcW w:w="1775" w:type="dxa"/>
            <w:vAlign w:val="center"/>
          </w:tcPr>
          <w:p w14:paraId="1C954D75">
            <w:pPr>
              <w:pStyle w:val="32"/>
              <w:spacing w:line="240" w:lineRule="auto"/>
              <w:ind w:firstLine="0" w:firstLineChars="0"/>
              <w:jc w:val="center"/>
              <w:rPr>
                <w:rFonts w:ascii="Times New Roman" w:hAnsi="Times New Roman" w:eastAsia="仿宋" w:cs="Times New Roman"/>
                <w:sz w:val="24"/>
                <w:szCs w:val="24"/>
              </w:rPr>
            </w:pPr>
            <w:r>
              <w:rPr>
                <w:rFonts w:hint="eastAsia" w:ascii="Times New Roman" w:hAnsi="Times New Roman" w:eastAsia="仿宋" w:cs="Times New Roman"/>
                <w:spacing w:val="-2"/>
                <w:sz w:val="24"/>
                <w:szCs w:val="24"/>
                <w:lang w:eastAsia="zh-CN"/>
              </w:rPr>
              <w:t>采购内容</w:t>
            </w:r>
          </w:p>
        </w:tc>
        <w:tc>
          <w:tcPr>
            <w:tcW w:w="6384" w:type="dxa"/>
            <w:vAlign w:val="center"/>
          </w:tcPr>
          <w:p w14:paraId="26C93A3A">
            <w:pPr>
              <w:pStyle w:val="32"/>
              <w:spacing w:line="240" w:lineRule="auto"/>
              <w:ind w:firstLine="0" w:firstLineChars="0"/>
              <w:jc w:val="left"/>
              <w:rPr>
                <w:rFonts w:ascii="Times New Roman" w:hAnsi="Times New Roman" w:eastAsia="仿宋" w:cs="Times New Roman"/>
                <w:spacing w:val="-12"/>
                <w:sz w:val="24"/>
                <w:szCs w:val="24"/>
                <w:lang w:eastAsia="zh-CN"/>
              </w:rPr>
            </w:pPr>
            <w:r>
              <w:rPr>
                <w:rFonts w:hint="eastAsia" w:ascii="Times New Roman" w:hAnsi="Times New Roman" w:eastAsia="仿宋" w:cs="Times New Roman"/>
                <w:spacing w:val="-2"/>
                <w:sz w:val="24"/>
                <w:szCs w:val="24"/>
                <w:lang w:eastAsia="zh-CN"/>
              </w:rPr>
              <w:t>GPU服务器</w:t>
            </w:r>
          </w:p>
        </w:tc>
      </w:tr>
      <w:tr w14:paraId="1220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168" w:type="dxa"/>
            <w:vAlign w:val="center"/>
          </w:tcPr>
          <w:p w14:paraId="6B72694B">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1.3.2</w:t>
            </w:r>
          </w:p>
        </w:tc>
        <w:tc>
          <w:tcPr>
            <w:tcW w:w="1775" w:type="dxa"/>
            <w:vAlign w:val="center"/>
          </w:tcPr>
          <w:p w14:paraId="1F3E4AB3">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服务期限</w:t>
            </w:r>
          </w:p>
        </w:tc>
        <w:tc>
          <w:tcPr>
            <w:tcW w:w="6384" w:type="dxa"/>
            <w:vAlign w:val="center"/>
          </w:tcPr>
          <w:p w14:paraId="33C47099">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4"/>
                <w:sz w:val="24"/>
                <w:szCs w:val="24"/>
              </w:rPr>
              <w:t>自合同签订之日起至2026年</w:t>
            </w:r>
            <w:r>
              <w:rPr>
                <w:rFonts w:hint="eastAsia" w:ascii="Times New Roman" w:hAnsi="Times New Roman" w:cs="Times New Roman"/>
                <w:spacing w:val="-4"/>
                <w:sz w:val="24"/>
                <w:szCs w:val="24"/>
                <w:lang w:eastAsia="zh"/>
              </w:rPr>
              <w:t>09</w:t>
            </w:r>
            <w:r>
              <w:rPr>
                <w:rFonts w:hint="eastAsia" w:ascii="Times New Roman" w:hAnsi="Times New Roman" w:cs="Times New Roman"/>
                <w:spacing w:val="-4"/>
                <w:sz w:val="24"/>
                <w:szCs w:val="24"/>
              </w:rPr>
              <w:t>月</w:t>
            </w:r>
            <w:r>
              <w:rPr>
                <w:rFonts w:hint="eastAsia" w:ascii="Times New Roman" w:hAnsi="Times New Roman" w:cs="Times New Roman"/>
                <w:spacing w:val="-4"/>
                <w:sz w:val="24"/>
                <w:szCs w:val="24"/>
                <w:lang w:eastAsia="zh"/>
              </w:rPr>
              <w:t>30</w:t>
            </w:r>
            <w:r>
              <w:rPr>
                <w:rFonts w:hint="eastAsia" w:ascii="Times New Roman" w:hAnsi="Times New Roman" w:cs="Times New Roman"/>
                <w:spacing w:val="-4"/>
                <w:sz w:val="24"/>
                <w:szCs w:val="24"/>
              </w:rPr>
              <w:t>日。</w:t>
            </w:r>
          </w:p>
        </w:tc>
      </w:tr>
      <w:tr w14:paraId="5AC1A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168" w:type="dxa"/>
            <w:vAlign w:val="center"/>
          </w:tcPr>
          <w:p w14:paraId="7F258359">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1.3.3</w:t>
            </w:r>
          </w:p>
        </w:tc>
        <w:tc>
          <w:tcPr>
            <w:tcW w:w="1775" w:type="dxa"/>
            <w:vAlign w:val="center"/>
          </w:tcPr>
          <w:p w14:paraId="5D2CE404">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项目地点</w:t>
            </w:r>
          </w:p>
        </w:tc>
        <w:tc>
          <w:tcPr>
            <w:tcW w:w="6384" w:type="dxa"/>
            <w:vAlign w:val="center"/>
          </w:tcPr>
          <w:p w14:paraId="1E3462DE">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12"/>
                <w:sz w:val="24"/>
                <w:szCs w:val="24"/>
              </w:rPr>
              <w:t>吉林省长春市南关区人民大街10606号东北亚金融中心6号楼</w:t>
            </w:r>
            <w:r>
              <w:rPr>
                <w:rFonts w:hint="eastAsia" w:ascii="Times New Roman" w:hAnsi="Times New Roman" w:cs="Times New Roman"/>
                <w:spacing w:val="-4"/>
                <w:sz w:val="24"/>
                <w:szCs w:val="24"/>
              </w:rPr>
              <w:t>。</w:t>
            </w:r>
          </w:p>
        </w:tc>
      </w:tr>
      <w:tr w14:paraId="4B173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1168" w:type="dxa"/>
            <w:vAlign w:val="center"/>
          </w:tcPr>
          <w:p w14:paraId="52B01D86">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1.3.4</w:t>
            </w:r>
          </w:p>
        </w:tc>
        <w:tc>
          <w:tcPr>
            <w:tcW w:w="1775" w:type="dxa"/>
            <w:vAlign w:val="center"/>
          </w:tcPr>
          <w:p w14:paraId="496982AF">
            <w:pPr>
              <w:spacing w:line="240" w:lineRule="auto"/>
              <w:ind w:firstLine="0" w:firstLineChars="0"/>
              <w:jc w:val="center"/>
              <w:rPr>
                <w:rFonts w:ascii="Times New Roman" w:hAnsi="Times New Roman" w:cs="Times New Roman"/>
                <w:spacing w:val="-4"/>
                <w:sz w:val="24"/>
                <w:szCs w:val="24"/>
              </w:rPr>
            </w:pPr>
            <w:r>
              <w:rPr>
                <w:rFonts w:hint="eastAsia" w:ascii="Times New Roman" w:hAnsi="Times New Roman" w:cs="Times New Roman"/>
                <w:spacing w:val="-4"/>
                <w:sz w:val="24"/>
                <w:szCs w:val="24"/>
              </w:rPr>
              <w:t>质量标准</w:t>
            </w:r>
          </w:p>
        </w:tc>
        <w:tc>
          <w:tcPr>
            <w:tcW w:w="6384" w:type="dxa"/>
            <w:vAlign w:val="center"/>
          </w:tcPr>
          <w:p w14:paraId="6FC747B7">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4"/>
                <w:sz w:val="24"/>
                <w:szCs w:val="24"/>
              </w:rPr>
              <w:t>符合国家相关规范标准并满足</w:t>
            </w:r>
            <w:r>
              <w:rPr>
                <w:rFonts w:hint="eastAsia" w:ascii="Times New Roman" w:hAnsi="Times New Roman" w:cs="Times New Roman"/>
                <w:spacing w:val="-4"/>
                <w:sz w:val="24"/>
                <w:szCs w:val="24"/>
                <w:lang w:eastAsia="zh"/>
              </w:rPr>
              <w:t>采购人</w:t>
            </w:r>
            <w:r>
              <w:rPr>
                <w:rFonts w:hint="eastAsia" w:ascii="Times New Roman" w:hAnsi="Times New Roman" w:cs="Times New Roman"/>
                <w:spacing w:val="-4"/>
                <w:sz w:val="24"/>
                <w:szCs w:val="24"/>
              </w:rPr>
              <w:t>的相关要求（详见第五章发包人要求）。</w:t>
            </w:r>
          </w:p>
        </w:tc>
      </w:tr>
      <w:tr w14:paraId="05A94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54A6278F">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1.4.1</w:t>
            </w:r>
          </w:p>
        </w:tc>
        <w:tc>
          <w:tcPr>
            <w:tcW w:w="1775" w:type="dxa"/>
            <w:vAlign w:val="center"/>
          </w:tcPr>
          <w:p w14:paraId="05487F01">
            <w:pPr>
              <w:pStyle w:val="32"/>
              <w:spacing w:line="240" w:lineRule="auto"/>
              <w:ind w:firstLine="0" w:firstLineChars="0"/>
              <w:jc w:val="center"/>
              <w:rPr>
                <w:rFonts w:ascii="Times New Roman" w:hAnsi="Times New Roman" w:eastAsia="仿宋" w:cs="Times New Roman"/>
                <w:sz w:val="24"/>
                <w:szCs w:val="24"/>
                <w:lang w:eastAsia="zh-CN"/>
              </w:rPr>
            </w:pPr>
            <w:r>
              <w:rPr>
                <w:rFonts w:hint="eastAsia" w:ascii="Times New Roman" w:hAnsi="Times New Roman" w:eastAsia="仿宋" w:cs="Times New Roman"/>
                <w:spacing w:val="-1"/>
                <w:sz w:val="24"/>
                <w:szCs w:val="24"/>
                <w:lang w:eastAsia="zh"/>
              </w:rPr>
              <w:t>响应人</w:t>
            </w:r>
            <w:r>
              <w:rPr>
                <w:rFonts w:ascii="Times New Roman" w:hAnsi="Times New Roman" w:eastAsia="仿宋" w:cs="Times New Roman"/>
                <w:spacing w:val="-1"/>
                <w:sz w:val="24"/>
                <w:szCs w:val="24"/>
                <w:lang w:eastAsia="zh-CN"/>
              </w:rPr>
              <w:t>资格条件、能力、信誉</w:t>
            </w:r>
          </w:p>
        </w:tc>
        <w:tc>
          <w:tcPr>
            <w:tcW w:w="6384" w:type="dxa"/>
            <w:vAlign w:val="center"/>
          </w:tcPr>
          <w:p w14:paraId="493D0BF9">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1.营业范围要求：在中华人民共和国境内依法注册，具有独立法人资格，具有标的物合法、有效的营业执照。</w:t>
            </w:r>
          </w:p>
          <w:p w14:paraId="46013BA7">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2.履约信用要求：供应商必须具有良好的社会信誉，最近一年内没有与骗取合同有关的犯罪或严重违法行为而引起的诉讼和仲裁；近一年不曾在合同中严重违约或被逐；企业未处于禁止或取消投标状态；不接受被列入吉林省智慧水利科技有限公司黑名单中的供应商；不接受被列入最高人民法院《失信被执行人名单》中的供应商。</w:t>
            </w:r>
          </w:p>
          <w:p w14:paraId="385A5A99">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3.其他：不接受联合体参与投标。</w:t>
            </w:r>
          </w:p>
          <w:p w14:paraId="7D526CC1">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4.为了保证采购的严肃性，凡是中选后放弃的供应商，不允许再参与吉林省智慧水利科技有限公司所有的招标项目。</w:t>
            </w:r>
          </w:p>
          <w:p w14:paraId="5E232BC3">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5.响应人不得存在的其他情形：</w:t>
            </w:r>
          </w:p>
          <w:p w14:paraId="0652B73A">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（1）发生的重大产品质量问题被取消投标资格且处于处罚期（以国家行政主管部门的行政处罚决定或司法机关出具的有关法律文书为准）；</w:t>
            </w:r>
          </w:p>
          <w:p w14:paraId="2E4BE850">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（2）国家企业信用信息公示系统（www.gsxt.gov.cn）中被列入严重违法失信企业名单；</w:t>
            </w:r>
          </w:p>
          <w:p w14:paraId="311C2067">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（3）“信用中国”（www.creditchina.gov.cn）被列入失信被执行人；</w:t>
            </w:r>
          </w:p>
          <w:p w14:paraId="1F13D301">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（4）因存在不良行为被吉林省智慧水利科技有限公司限制参与投标的；</w:t>
            </w:r>
          </w:p>
          <w:p w14:paraId="5692A10F">
            <w:pPr>
              <w:spacing w:line="240" w:lineRule="auto"/>
              <w:ind w:firstLine="0" w:firstLineChars="0"/>
              <w:jc w:val="left"/>
              <w:rPr>
                <w:rFonts w:ascii="Times New Roman" w:hAnsi="Times New Roman" w:cs="Times New Roman"/>
                <w:spacing w:val="-3"/>
                <w:sz w:val="24"/>
                <w:szCs w:val="24"/>
              </w:rPr>
            </w:pPr>
            <w:r>
              <w:rPr>
                <w:rFonts w:hint="eastAsia" w:ascii="Times New Roman" w:hAnsi="Times New Roman" w:cs="Times New Roman"/>
                <w:spacing w:val="-3"/>
                <w:sz w:val="24"/>
                <w:szCs w:val="24"/>
              </w:rPr>
              <w:t>（5）在国家、行业信用评价处罚期内；</w:t>
            </w:r>
          </w:p>
          <w:p w14:paraId="5239922B">
            <w:pPr>
              <w:spacing w:line="240" w:lineRule="auto"/>
              <w:ind w:firstLine="0" w:firstLineChars="0"/>
              <w:jc w:val="left"/>
              <w:rPr>
                <w:rFonts w:ascii="Times New Roman" w:hAnsi="Times New Roman" w:cs="Times New Roman"/>
                <w:color w:val="FF0000"/>
                <w:spacing w:val="-4"/>
                <w:sz w:val="24"/>
                <w:szCs w:val="24"/>
              </w:rPr>
            </w:pPr>
            <w:r>
              <w:rPr>
                <w:rFonts w:hint="eastAsia" w:ascii="Times New Roman" w:hAnsi="Times New Roman" w:cs="Times New Roman"/>
                <w:spacing w:val="-3"/>
                <w:sz w:val="24"/>
                <w:szCs w:val="24"/>
              </w:rPr>
              <w:t>（6）自响应文件递交之日起前1年企业或企业法定代表人有人民法院生效判决、裁定认定的行贿犯罪记录的。</w:t>
            </w:r>
          </w:p>
        </w:tc>
      </w:tr>
      <w:tr w14:paraId="188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4B156EFD">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1.4.2</w:t>
            </w:r>
          </w:p>
        </w:tc>
        <w:tc>
          <w:tcPr>
            <w:tcW w:w="1775" w:type="dxa"/>
            <w:tcBorders>
              <w:bottom w:val="single" w:color="auto" w:sz="4" w:space="0"/>
            </w:tcBorders>
            <w:vAlign w:val="center"/>
          </w:tcPr>
          <w:p w14:paraId="104FBFE6">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rPr>
              <w:t>是否接受联合体</w:t>
            </w:r>
          </w:p>
        </w:tc>
        <w:tc>
          <w:tcPr>
            <w:tcW w:w="6384" w:type="dxa"/>
            <w:tcBorders>
              <w:bottom w:val="single" w:color="auto" w:sz="4" w:space="0"/>
            </w:tcBorders>
            <w:vAlign w:val="center"/>
          </w:tcPr>
          <w:p w14:paraId="5E8181D1">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lang w:eastAsia="zh-CN"/>
              </w:rPr>
              <w:t>不接受</w:t>
            </w:r>
          </w:p>
          <w:p w14:paraId="295E0FA9">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2"/>
                <w:sz w:val="24"/>
                <w:szCs w:val="24"/>
              </w:rPr>
              <w:sym w:font="Wingdings" w:char="00A8"/>
            </w:r>
            <w:r>
              <w:rPr>
                <w:rFonts w:ascii="Times New Roman" w:hAnsi="Times New Roman" w:eastAsia="仿宋" w:cs="Times New Roman"/>
                <w:spacing w:val="-2"/>
                <w:sz w:val="24"/>
                <w:szCs w:val="24"/>
                <w:lang w:eastAsia="zh-CN"/>
              </w:rPr>
              <w:t>接受，应满足下列要求：</w:t>
            </w:r>
          </w:p>
        </w:tc>
      </w:tr>
      <w:tr w14:paraId="4C4A7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3CAC30B5">
            <w:pPr>
              <w:spacing w:line="240" w:lineRule="auto"/>
              <w:ind w:firstLine="0" w:firstLineChars="0"/>
              <w:jc w:val="center"/>
              <w:rPr>
                <w:rFonts w:ascii="Times New Roman" w:hAnsi="Times New Roman" w:cs="Times New Roman"/>
                <w:spacing w:val="-5"/>
                <w:sz w:val="24"/>
                <w:szCs w:val="24"/>
              </w:rPr>
            </w:pPr>
            <w:r>
              <w:rPr>
                <w:rFonts w:ascii="Times New Roman" w:hAnsi="Times New Roman" w:cs="Times New Roman"/>
                <w:spacing w:val="-5"/>
                <w:sz w:val="24"/>
                <w:szCs w:val="24"/>
              </w:rPr>
              <w:t>1.4.3</w:t>
            </w:r>
          </w:p>
        </w:tc>
        <w:tc>
          <w:tcPr>
            <w:tcW w:w="1775" w:type="dxa"/>
            <w:tcBorders>
              <w:top w:val="single" w:color="auto" w:sz="4" w:space="0"/>
            </w:tcBorders>
            <w:vAlign w:val="center"/>
          </w:tcPr>
          <w:p w14:paraId="34D55A15">
            <w:pPr>
              <w:pStyle w:val="32"/>
              <w:spacing w:line="240" w:lineRule="auto"/>
              <w:ind w:firstLine="0" w:firstLineChars="0"/>
              <w:jc w:val="center"/>
              <w:rPr>
                <w:rFonts w:ascii="Times New Roman" w:hAnsi="Times New Roman" w:eastAsia="仿宋" w:cs="Times New Roman"/>
                <w:spacing w:val="-1"/>
                <w:sz w:val="24"/>
                <w:szCs w:val="24"/>
                <w:lang w:eastAsia="zh-CN"/>
              </w:rPr>
            </w:pPr>
            <w:r>
              <w:rPr>
                <w:rFonts w:hint="eastAsia" w:ascii="Times New Roman" w:hAnsi="Times New Roman" w:eastAsia="仿宋" w:cs="Times New Roman"/>
                <w:spacing w:val="-1"/>
                <w:sz w:val="24"/>
                <w:szCs w:val="24"/>
                <w:lang w:eastAsia="zh"/>
              </w:rPr>
              <w:t>响应人</w:t>
            </w:r>
            <w:r>
              <w:rPr>
                <w:rFonts w:ascii="Times New Roman" w:hAnsi="Times New Roman" w:eastAsia="仿宋" w:cs="Times New Roman"/>
                <w:spacing w:val="-1"/>
                <w:sz w:val="24"/>
                <w:szCs w:val="24"/>
                <w:lang w:eastAsia="zh-CN"/>
              </w:rPr>
              <w:t>不得在同一标段存在的情形</w:t>
            </w:r>
          </w:p>
        </w:tc>
        <w:tc>
          <w:tcPr>
            <w:tcW w:w="6384" w:type="dxa"/>
            <w:tcBorders>
              <w:top w:val="single" w:color="auto" w:sz="4" w:space="0"/>
            </w:tcBorders>
            <w:vAlign w:val="center"/>
          </w:tcPr>
          <w:p w14:paraId="77EDB8A8">
            <w:pPr>
              <w:pStyle w:val="27"/>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cs="Times New Roman"/>
                <w:spacing w:val="-3"/>
                <w:sz w:val="24"/>
                <w:szCs w:val="24"/>
              </w:rPr>
              <w:t>1.与</w:t>
            </w:r>
            <w:r>
              <w:rPr>
                <w:rFonts w:hint="eastAsia" w:ascii="Times New Roman" w:hAnsi="Times New Roman" w:cs="Times New Roman"/>
                <w:spacing w:val="-3"/>
                <w:sz w:val="24"/>
                <w:szCs w:val="24"/>
                <w:lang w:eastAsia="zh"/>
              </w:rPr>
              <w:t>采购人</w:t>
            </w:r>
            <w:r>
              <w:rPr>
                <w:rFonts w:ascii="Times New Roman" w:hAnsi="Times New Roman" w:cs="Times New Roman"/>
                <w:spacing w:val="-3"/>
                <w:sz w:val="24"/>
                <w:szCs w:val="24"/>
              </w:rPr>
              <w:t>存在利害关系且可能影响</w:t>
            </w:r>
            <w:r>
              <w:rPr>
                <w:rFonts w:hint="eastAsia" w:ascii="Times New Roman" w:hAnsi="Times New Roman" w:cs="Times New Roman"/>
                <w:spacing w:val="-3"/>
                <w:sz w:val="24"/>
                <w:szCs w:val="24"/>
              </w:rPr>
              <w:t>招标</w:t>
            </w:r>
            <w:r>
              <w:rPr>
                <w:rFonts w:ascii="Times New Roman" w:hAnsi="Times New Roman" w:cs="Times New Roman"/>
                <w:spacing w:val="-3"/>
                <w:sz w:val="24"/>
                <w:szCs w:val="24"/>
              </w:rPr>
              <w:t>公正性；</w:t>
            </w:r>
          </w:p>
          <w:p w14:paraId="75D20DD9">
            <w:pPr>
              <w:pStyle w:val="27"/>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2.</w:t>
            </w:r>
            <w:r>
              <w:rPr>
                <w:rFonts w:ascii="Times New Roman" w:hAnsi="Times New Roman" w:cs="Times New Roman"/>
                <w:spacing w:val="-3"/>
                <w:sz w:val="24"/>
                <w:szCs w:val="24"/>
              </w:rPr>
              <w:t>与本</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项目的其他</w:t>
            </w:r>
            <w:r>
              <w:rPr>
                <w:rFonts w:hint="eastAsia" w:ascii="Times New Roman" w:hAnsi="Times New Roman" w:cs="Times New Roman"/>
                <w:spacing w:val="-3"/>
                <w:sz w:val="24"/>
                <w:szCs w:val="24"/>
                <w:lang w:eastAsia="zh"/>
              </w:rPr>
              <w:t>响应人</w:t>
            </w:r>
            <w:r>
              <w:rPr>
                <w:rFonts w:ascii="Times New Roman" w:hAnsi="Times New Roman" w:cs="Times New Roman"/>
                <w:spacing w:val="-3"/>
                <w:sz w:val="24"/>
                <w:szCs w:val="24"/>
              </w:rPr>
              <w:t>为同一个单位负责人；</w:t>
            </w:r>
          </w:p>
          <w:p w14:paraId="166A31C0">
            <w:pPr>
              <w:pStyle w:val="27"/>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3.</w:t>
            </w:r>
            <w:r>
              <w:rPr>
                <w:rFonts w:ascii="Times New Roman" w:hAnsi="Times New Roman" w:cs="Times New Roman"/>
                <w:spacing w:val="-3"/>
                <w:sz w:val="24"/>
                <w:szCs w:val="24"/>
              </w:rPr>
              <w:t>与本</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项目的其他</w:t>
            </w:r>
            <w:r>
              <w:rPr>
                <w:rFonts w:hint="eastAsia" w:ascii="Times New Roman" w:hAnsi="Times New Roman" w:cs="Times New Roman"/>
                <w:spacing w:val="-3"/>
                <w:sz w:val="24"/>
                <w:szCs w:val="24"/>
                <w:lang w:eastAsia="zh"/>
              </w:rPr>
              <w:t>响应人</w:t>
            </w:r>
            <w:r>
              <w:rPr>
                <w:rFonts w:ascii="Times New Roman" w:hAnsi="Times New Roman" w:cs="Times New Roman"/>
                <w:spacing w:val="-3"/>
                <w:sz w:val="24"/>
                <w:szCs w:val="24"/>
              </w:rPr>
              <w:t>存在控股、管理关系；</w:t>
            </w:r>
          </w:p>
          <w:p w14:paraId="0303463B">
            <w:pPr>
              <w:pStyle w:val="27"/>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4.</w:t>
            </w:r>
            <w:r>
              <w:rPr>
                <w:rFonts w:ascii="Times New Roman" w:hAnsi="Times New Roman" w:cs="Times New Roman"/>
                <w:spacing w:val="-3"/>
                <w:sz w:val="24"/>
                <w:szCs w:val="24"/>
              </w:rPr>
              <w:t>为本</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项目提供过设计、编制技术规范和其他文件的咨询服务；</w:t>
            </w:r>
          </w:p>
          <w:p w14:paraId="2FA9F0BE">
            <w:pPr>
              <w:pStyle w:val="27"/>
              <w:tabs>
                <w:tab w:val="left" w:pos="1446"/>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5.</w:t>
            </w:r>
            <w:r>
              <w:rPr>
                <w:rFonts w:ascii="Times New Roman" w:hAnsi="Times New Roman" w:cs="Times New Roman"/>
                <w:spacing w:val="-3"/>
                <w:sz w:val="24"/>
                <w:szCs w:val="24"/>
              </w:rPr>
              <w:t>被依法暂停或者取消</w:t>
            </w:r>
            <w:r>
              <w:rPr>
                <w:rFonts w:hint="eastAsia" w:ascii="Times New Roman" w:hAnsi="Times New Roman" w:cs="Times New Roman"/>
                <w:spacing w:val="-3"/>
                <w:sz w:val="24"/>
                <w:szCs w:val="24"/>
              </w:rPr>
              <w:t>投标</w:t>
            </w:r>
            <w:r>
              <w:rPr>
                <w:rFonts w:ascii="Times New Roman" w:hAnsi="Times New Roman" w:cs="Times New Roman"/>
                <w:spacing w:val="-3"/>
                <w:sz w:val="24"/>
                <w:szCs w:val="24"/>
              </w:rPr>
              <w:t>资格；</w:t>
            </w:r>
          </w:p>
          <w:p w14:paraId="2585826B">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6.</w:t>
            </w:r>
            <w:r>
              <w:rPr>
                <w:rFonts w:ascii="Times New Roman" w:hAnsi="Times New Roman" w:cs="Times New Roman"/>
                <w:spacing w:val="-3"/>
                <w:sz w:val="24"/>
                <w:szCs w:val="24"/>
              </w:rPr>
              <w:t>被责令停产停业、暂扣或者吊销许可证、暂扣或者吊销执照；</w:t>
            </w:r>
          </w:p>
          <w:p w14:paraId="0DE901BD">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7.</w:t>
            </w:r>
            <w:r>
              <w:rPr>
                <w:rFonts w:ascii="Times New Roman" w:hAnsi="Times New Roman" w:cs="Times New Roman"/>
                <w:spacing w:val="-3"/>
                <w:sz w:val="24"/>
                <w:szCs w:val="24"/>
              </w:rPr>
              <w:t>进入清算程序，或被宣告破产，或其他丧失履约能力的情形；</w:t>
            </w:r>
          </w:p>
          <w:p w14:paraId="3EF47259">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8.</w:t>
            </w:r>
            <w:r>
              <w:rPr>
                <w:rFonts w:ascii="Times New Roman" w:hAnsi="Times New Roman" w:cs="Times New Roman"/>
                <w:spacing w:val="-2"/>
                <w:sz w:val="24"/>
                <w:szCs w:val="24"/>
              </w:rPr>
              <w:t>在最近三年内发生重大产品质量问题</w:t>
            </w:r>
            <w:r>
              <w:rPr>
                <w:rFonts w:ascii="Times New Roman" w:hAnsi="Times New Roman" w:cs="Times New Roman"/>
                <w:spacing w:val="-3"/>
                <w:sz w:val="24"/>
                <w:szCs w:val="24"/>
              </w:rPr>
              <w:t>（</w:t>
            </w:r>
            <w:r>
              <w:rPr>
                <w:rFonts w:ascii="Times New Roman" w:hAnsi="Times New Roman" w:cs="Times New Roman"/>
                <w:spacing w:val="-4"/>
                <w:sz w:val="24"/>
                <w:szCs w:val="24"/>
              </w:rPr>
              <w:t>以相关行业主管部门的行政处罚决定或司法</w:t>
            </w:r>
            <w:r>
              <w:rPr>
                <w:rFonts w:ascii="Times New Roman" w:hAnsi="Times New Roman" w:cs="Times New Roman"/>
                <w:spacing w:val="-3"/>
                <w:sz w:val="24"/>
                <w:szCs w:val="24"/>
              </w:rPr>
              <w:t>机关出具的有关法律文书为准</w:t>
            </w:r>
            <w:r>
              <w:rPr>
                <w:rFonts w:ascii="Times New Roman" w:hAnsi="Times New Roman" w:cs="Times New Roman"/>
                <w:spacing w:val="-108"/>
                <w:sz w:val="24"/>
                <w:szCs w:val="24"/>
              </w:rPr>
              <w:t>）</w:t>
            </w:r>
          </w:p>
          <w:p w14:paraId="42D38D22">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9.</w:t>
            </w:r>
            <w:r>
              <w:rPr>
                <w:rFonts w:ascii="Times New Roman" w:hAnsi="Times New Roman" w:cs="Times New Roman"/>
                <w:spacing w:val="-3"/>
                <w:sz w:val="24"/>
                <w:szCs w:val="24"/>
              </w:rPr>
              <w:t>被市场监督部门在国家企业信用信息公示系统中列入严重违法失信企业名单；</w:t>
            </w:r>
          </w:p>
          <w:p w14:paraId="48DA3229">
            <w:pPr>
              <w:pStyle w:val="27"/>
              <w:tabs>
                <w:tab w:val="left" w:pos="1453"/>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10.</w:t>
            </w:r>
            <w:r>
              <w:rPr>
                <w:rFonts w:ascii="Times New Roman" w:hAnsi="Times New Roman" w:cs="Times New Roman"/>
                <w:spacing w:val="-3"/>
                <w:sz w:val="24"/>
                <w:szCs w:val="24"/>
              </w:rPr>
              <w:t>被最高人民法院在</w:t>
            </w:r>
            <w:r>
              <w:rPr>
                <w:rFonts w:ascii="Times New Roman" w:hAnsi="Times New Roman" w:eastAsia="Times New Roman" w:cs="Times New Roman"/>
                <w:i/>
                <w:spacing w:val="-3"/>
                <w:sz w:val="24"/>
                <w:szCs w:val="24"/>
              </w:rPr>
              <w:t>“</w:t>
            </w:r>
            <w:r>
              <w:rPr>
                <w:rFonts w:ascii="Times New Roman" w:hAnsi="Times New Roman" w:cs="Times New Roman"/>
                <w:spacing w:val="-1"/>
                <w:sz w:val="24"/>
                <w:szCs w:val="24"/>
              </w:rPr>
              <w:t>信用中国</w:t>
            </w:r>
            <w:r>
              <w:rPr>
                <w:rFonts w:ascii="Times New Roman" w:hAnsi="Times New Roman" w:eastAsia="Times New Roman" w:cs="Times New Roman"/>
                <w:i/>
                <w:spacing w:val="-3"/>
                <w:sz w:val="24"/>
                <w:szCs w:val="24"/>
              </w:rPr>
              <w:t>”</w:t>
            </w:r>
            <w:r>
              <w:rPr>
                <w:rFonts w:ascii="Times New Roman" w:hAnsi="Times New Roman" w:cs="Times New Roman"/>
                <w:spacing w:val="-16"/>
                <w:sz w:val="24"/>
                <w:szCs w:val="24"/>
              </w:rPr>
              <w:t>网站</w:t>
            </w:r>
            <w:r>
              <w:rPr>
                <w:rFonts w:ascii="Times New Roman" w:hAnsi="Times New Roman" w:cs="Times New Roman"/>
                <w:spacing w:val="-4"/>
                <w:sz w:val="24"/>
                <w:szCs w:val="24"/>
              </w:rPr>
              <w:t>（</w:t>
            </w:r>
            <w:r>
              <w:fldChar w:fldCharType="begin"/>
            </w:r>
            <w:r>
              <w:instrText xml:space="preserve"> HYPERLINK "http://www.creditchina.gov.cn/" \h </w:instrText>
            </w:r>
            <w:r>
              <w:fldChar w:fldCharType="separate"/>
            </w:r>
            <w:r>
              <w:rPr>
                <w:rFonts w:ascii="Times New Roman" w:hAnsi="Times New Roman" w:eastAsia="Times New Roman" w:cs="Times New Roman"/>
                <w:spacing w:val="-4"/>
                <w:sz w:val="24"/>
                <w:szCs w:val="24"/>
              </w:rPr>
              <w:t>www.creditchina.gov.cn</w:t>
            </w:r>
            <w:r>
              <w:rPr>
                <w:rFonts w:ascii="Times New Roman" w:hAnsi="Times New Roman" w:eastAsia="Times New Roman" w:cs="Times New Roman"/>
                <w:spacing w:val="-4"/>
                <w:sz w:val="24"/>
                <w:szCs w:val="24"/>
              </w:rPr>
              <w:fldChar w:fldCharType="end"/>
            </w:r>
            <w:r>
              <w:rPr>
                <w:rFonts w:ascii="Times New Roman" w:hAnsi="Times New Roman" w:cs="Times New Roman"/>
                <w:spacing w:val="-4"/>
                <w:sz w:val="24"/>
                <w:szCs w:val="24"/>
              </w:rPr>
              <w:t>）</w:t>
            </w:r>
            <w:r>
              <w:rPr>
                <w:rFonts w:ascii="Times New Roman" w:hAnsi="Times New Roman" w:cs="Times New Roman"/>
                <w:spacing w:val="-3"/>
                <w:sz w:val="24"/>
                <w:szCs w:val="24"/>
              </w:rPr>
              <w:t>或各级信用信息共享平台中列入失信被执行人名单；</w:t>
            </w:r>
          </w:p>
          <w:p w14:paraId="75C31C71">
            <w:pPr>
              <w:pStyle w:val="27"/>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11.</w:t>
            </w:r>
            <w:r>
              <w:rPr>
                <w:rFonts w:ascii="Times New Roman" w:hAnsi="Times New Roman" w:cs="Times New Roman"/>
                <w:spacing w:val="-3"/>
                <w:sz w:val="24"/>
                <w:szCs w:val="24"/>
              </w:rPr>
              <w:t>在近三年内</w:t>
            </w:r>
            <w:r>
              <w:rPr>
                <w:rFonts w:hint="eastAsia" w:ascii="Times New Roman" w:hAnsi="Times New Roman" w:cs="Times New Roman"/>
                <w:spacing w:val="-3"/>
                <w:sz w:val="24"/>
                <w:szCs w:val="24"/>
                <w:lang w:eastAsia="zh"/>
              </w:rPr>
              <w:t>响应人</w:t>
            </w:r>
            <w:r>
              <w:rPr>
                <w:rFonts w:ascii="Times New Roman" w:hAnsi="Times New Roman" w:cs="Times New Roman"/>
                <w:spacing w:val="-3"/>
                <w:sz w:val="24"/>
                <w:szCs w:val="24"/>
              </w:rPr>
              <w:t>或其法定代表人、拟委任的项目负责人有行贿犯罪行为的（</w:t>
            </w:r>
            <w:r>
              <w:rPr>
                <w:rFonts w:ascii="Times New Roman" w:hAnsi="Times New Roman" w:cs="Times New Roman"/>
                <w:spacing w:val="-6"/>
                <w:sz w:val="24"/>
                <w:szCs w:val="24"/>
              </w:rPr>
              <w:t>以检</w:t>
            </w:r>
            <w:r>
              <w:rPr>
                <w:rFonts w:ascii="Times New Roman" w:hAnsi="Times New Roman" w:cs="Times New Roman"/>
                <w:spacing w:val="-3"/>
                <w:sz w:val="24"/>
                <w:szCs w:val="24"/>
              </w:rPr>
              <w:t>察机关职务犯罪预防部门出具的查询结果为准）；</w:t>
            </w:r>
          </w:p>
          <w:p w14:paraId="59271B2D">
            <w:pPr>
              <w:pStyle w:val="27"/>
              <w:tabs>
                <w:tab w:val="left" w:pos="1455"/>
              </w:tabs>
              <w:spacing w:line="240" w:lineRule="auto"/>
              <w:ind w:left="0" w:firstLine="0" w:firstLineChars="0"/>
              <w:jc w:val="left"/>
              <w:rPr>
                <w:rFonts w:ascii="Times New Roman" w:hAnsi="Times New Roman" w:cs="Times New Roman"/>
                <w:spacing w:val="-2"/>
                <w:sz w:val="24"/>
                <w:szCs w:val="24"/>
              </w:rPr>
            </w:pPr>
            <w:r>
              <w:rPr>
                <w:rFonts w:ascii="Times New Roman" w:hAnsi="Times New Roman" w:eastAsia="宋体" w:cs="Times New Roman"/>
                <w:spacing w:val="-3"/>
                <w:sz w:val="24"/>
                <w:szCs w:val="24"/>
                <w:lang w:bidi="zh-CN"/>
              </w:rPr>
              <w:t>12.</w:t>
            </w:r>
            <w:r>
              <w:rPr>
                <w:rFonts w:ascii="Times New Roman" w:hAnsi="Times New Roman" w:cs="Times New Roman"/>
                <w:spacing w:val="-3"/>
                <w:sz w:val="24"/>
                <w:szCs w:val="24"/>
              </w:rPr>
              <w:t>法律法规或</w:t>
            </w:r>
            <w:r>
              <w:rPr>
                <w:rFonts w:hint="eastAsia" w:ascii="Times New Roman" w:hAnsi="Times New Roman" w:cs="Times New Roman"/>
                <w:spacing w:val="-3"/>
                <w:sz w:val="24"/>
                <w:szCs w:val="24"/>
                <w:lang w:eastAsia="zh"/>
              </w:rPr>
              <w:t>响应人</w:t>
            </w:r>
            <w:r>
              <w:rPr>
                <w:rFonts w:ascii="Times New Roman" w:hAnsi="Times New Roman" w:cs="Times New Roman"/>
                <w:spacing w:val="-3"/>
                <w:sz w:val="24"/>
                <w:szCs w:val="24"/>
              </w:rPr>
              <w:t>须知表规定的其他情形。</w:t>
            </w:r>
          </w:p>
        </w:tc>
      </w:tr>
      <w:tr w14:paraId="7028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60E645C2">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1.11.4</w:t>
            </w:r>
          </w:p>
        </w:tc>
        <w:tc>
          <w:tcPr>
            <w:tcW w:w="1775" w:type="dxa"/>
            <w:vAlign w:val="center"/>
          </w:tcPr>
          <w:p w14:paraId="7D0F0F72">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偏差</w:t>
            </w:r>
          </w:p>
        </w:tc>
        <w:tc>
          <w:tcPr>
            <w:tcW w:w="6384" w:type="dxa"/>
            <w:vAlign w:val="center"/>
          </w:tcPr>
          <w:p w14:paraId="45D07ECD">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lang w:eastAsia="zh-CN"/>
              </w:rPr>
              <w:t>不允许</w:t>
            </w:r>
          </w:p>
          <w:p w14:paraId="6A9D5802">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A8"/>
            </w:r>
            <w:r>
              <w:rPr>
                <w:rFonts w:ascii="Times New Roman" w:hAnsi="Times New Roman" w:eastAsia="仿宋" w:cs="Times New Roman"/>
                <w:spacing w:val="-2"/>
                <w:sz w:val="24"/>
                <w:szCs w:val="24"/>
                <w:lang w:eastAsia="zh-CN"/>
              </w:rPr>
              <w:t>允许，偏差范围：</w:t>
            </w:r>
            <w:r>
              <w:rPr>
                <w:rFonts w:hint="eastAsia" w:ascii="Times New Roman" w:hAnsi="Times New Roman" w:eastAsia="仿宋" w:cs="Times New Roman"/>
                <w:spacing w:val="-2"/>
                <w:sz w:val="24"/>
                <w:szCs w:val="24"/>
                <w:lang w:eastAsia="zh-CN"/>
              </w:rPr>
              <w:t>/</w:t>
            </w:r>
          </w:p>
          <w:p w14:paraId="31464741">
            <w:pPr>
              <w:pStyle w:val="32"/>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7"/>
                <w:sz w:val="24"/>
                <w:szCs w:val="24"/>
              </w:rPr>
              <w:t>最高项数：</w:t>
            </w:r>
            <w:r>
              <w:rPr>
                <w:rFonts w:hint="eastAsia" w:ascii="Times New Roman" w:hAnsi="Times New Roman" w:eastAsia="仿宋" w:cs="Times New Roman"/>
                <w:spacing w:val="-7"/>
                <w:sz w:val="24"/>
                <w:szCs w:val="24"/>
                <w:lang w:eastAsia="zh-CN"/>
              </w:rPr>
              <w:t>/</w:t>
            </w:r>
          </w:p>
        </w:tc>
      </w:tr>
      <w:tr w14:paraId="72DA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54FD345A">
            <w:pPr>
              <w:spacing w:line="240" w:lineRule="auto"/>
              <w:ind w:firstLine="0" w:firstLineChars="0"/>
              <w:jc w:val="center"/>
              <w:rPr>
                <w:rFonts w:ascii="Times New Roman" w:hAnsi="Times New Roman" w:cs="Times New Roman"/>
                <w:spacing w:val="-5"/>
                <w:sz w:val="24"/>
                <w:szCs w:val="24"/>
              </w:rPr>
            </w:pPr>
            <w:r>
              <w:rPr>
                <w:rFonts w:hint="eastAsia" w:ascii="Times New Roman" w:hAnsi="Times New Roman" w:cs="Times New Roman"/>
                <w:spacing w:val="-5"/>
                <w:sz w:val="24"/>
                <w:szCs w:val="24"/>
              </w:rPr>
              <w:t>3.2.4</w:t>
            </w:r>
          </w:p>
        </w:tc>
        <w:tc>
          <w:tcPr>
            <w:tcW w:w="1775" w:type="dxa"/>
            <w:vAlign w:val="center"/>
          </w:tcPr>
          <w:p w14:paraId="10CE3A8A">
            <w:pPr>
              <w:spacing w:line="240" w:lineRule="auto"/>
              <w:ind w:firstLine="0" w:firstLineChars="0"/>
              <w:jc w:val="center"/>
              <w:rPr>
                <w:rFonts w:ascii="Times New Roman" w:hAnsi="Times New Roman" w:cs="Times New Roman"/>
                <w:spacing w:val="-5"/>
                <w:sz w:val="24"/>
                <w:szCs w:val="24"/>
              </w:rPr>
            </w:pPr>
            <w:r>
              <w:rPr>
                <w:rFonts w:hint="eastAsia" w:ascii="Times New Roman" w:hAnsi="Times New Roman" w:cs="Times New Roman"/>
                <w:spacing w:val="-5"/>
                <w:sz w:val="24"/>
                <w:szCs w:val="24"/>
              </w:rPr>
              <w:t>最高限价</w:t>
            </w:r>
          </w:p>
        </w:tc>
        <w:tc>
          <w:tcPr>
            <w:tcW w:w="6384" w:type="dxa"/>
            <w:vAlign w:val="center"/>
          </w:tcPr>
          <w:p w14:paraId="52A86B71">
            <w:pPr>
              <w:spacing w:line="240" w:lineRule="auto"/>
              <w:ind w:firstLine="0" w:firstLineChars="0"/>
              <w:jc w:val="left"/>
              <w:rPr>
                <w:rFonts w:ascii="Times New Roman" w:hAnsi="Times New Roman" w:cs="Times New Roman"/>
                <w:spacing w:val="-5"/>
                <w:sz w:val="24"/>
                <w:szCs w:val="24"/>
              </w:rPr>
            </w:pPr>
            <w:r>
              <w:rPr>
                <w:rFonts w:hint="eastAsia" w:ascii="Times New Roman" w:hAnsi="Times New Roman" w:cs="Times New Roman"/>
                <w:spacing w:val="-5"/>
                <w:sz w:val="24"/>
                <w:szCs w:val="24"/>
              </w:rPr>
              <w:t>□无</w:t>
            </w:r>
          </w:p>
          <w:p w14:paraId="222EA771">
            <w:pPr>
              <w:spacing w:line="240" w:lineRule="auto"/>
              <w:ind w:firstLine="0" w:firstLineChars="0"/>
              <w:jc w:val="left"/>
              <w:rPr>
                <w:rFonts w:ascii="Times New Roman" w:hAnsi="Times New Roman" w:cs="Times New Roman"/>
                <w:spacing w:val="-5"/>
                <w:sz w:val="24"/>
                <w:szCs w:val="24"/>
              </w:rPr>
            </w:pPr>
            <w:r>
              <w:rPr>
                <w:rFonts w:hint="eastAsia" w:ascii="Times New Roman" w:hAnsi="Times New Roman" w:cs="Times New Roman"/>
                <w:spacing w:val="-5"/>
                <w:sz w:val="24"/>
                <w:szCs w:val="24"/>
              </w:rPr>
              <w:t>☑有，综合最高投标限价人民币：1112200.00元。</w:t>
            </w:r>
          </w:p>
        </w:tc>
      </w:tr>
      <w:tr w14:paraId="75143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3FDF378C">
            <w:pPr>
              <w:spacing w:line="240" w:lineRule="auto"/>
              <w:ind w:firstLine="0" w:firstLineChars="0"/>
              <w:jc w:val="center"/>
              <w:rPr>
                <w:rFonts w:ascii="Times New Roman" w:hAnsi="Times New Roman" w:cs="Times New Roman"/>
                <w:spacing w:val="-5"/>
                <w:sz w:val="24"/>
                <w:szCs w:val="24"/>
              </w:rPr>
            </w:pPr>
            <w:r>
              <w:rPr>
                <w:rFonts w:hint="eastAsia" w:ascii="Times New Roman" w:hAnsi="Times New Roman" w:cs="Times New Roman"/>
                <w:spacing w:val="-5"/>
                <w:sz w:val="24"/>
                <w:szCs w:val="24"/>
              </w:rPr>
              <w:t>3.2.5</w:t>
            </w:r>
          </w:p>
        </w:tc>
        <w:tc>
          <w:tcPr>
            <w:tcW w:w="1775" w:type="dxa"/>
            <w:vAlign w:val="center"/>
          </w:tcPr>
          <w:p w14:paraId="7162C1E9">
            <w:pPr>
              <w:spacing w:line="240" w:lineRule="auto"/>
              <w:ind w:firstLine="0" w:firstLineChars="0"/>
              <w:jc w:val="center"/>
              <w:rPr>
                <w:rFonts w:ascii="Times New Roman" w:hAnsi="Times New Roman" w:cs="Times New Roman"/>
                <w:spacing w:val="-5"/>
                <w:sz w:val="24"/>
                <w:szCs w:val="24"/>
              </w:rPr>
            </w:pPr>
            <w:r>
              <w:rPr>
                <w:rFonts w:hint="eastAsia" w:ascii="Times New Roman" w:hAnsi="Times New Roman" w:cs="Times New Roman"/>
                <w:spacing w:val="-5"/>
                <w:sz w:val="24"/>
                <w:szCs w:val="24"/>
              </w:rPr>
              <w:t>报价的其他要求</w:t>
            </w:r>
          </w:p>
        </w:tc>
        <w:tc>
          <w:tcPr>
            <w:tcW w:w="6384" w:type="dxa"/>
            <w:vAlign w:val="center"/>
          </w:tcPr>
          <w:p w14:paraId="74B5EF7E">
            <w:pPr>
              <w:spacing w:line="240" w:lineRule="auto"/>
              <w:ind w:firstLine="0" w:firstLineChars="0"/>
              <w:jc w:val="left"/>
              <w:rPr>
                <w:rFonts w:ascii="Times New Roman" w:hAnsi="Times New Roman" w:cs="Times New Roman"/>
                <w:spacing w:val="-5"/>
                <w:sz w:val="24"/>
                <w:szCs w:val="24"/>
              </w:rPr>
            </w:pPr>
            <w:r>
              <w:rPr>
                <w:rFonts w:hint="eastAsia" w:ascii="Times New Roman" w:hAnsi="Times New Roman" w:cs="Times New Roman"/>
                <w:spacing w:val="-5"/>
                <w:sz w:val="24"/>
                <w:szCs w:val="24"/>
              </w:rPr>
              <w:t>本项目只允许有唯一报价，且不超过最高投标限价。</w:t>
            </w:r>
          </w:p>
          <w:p w14:paraId="02B1ABB0">
            <w:pPr>
              <w:spacing w:line="240" w:lineRule="auto"/>
              <w:ind w:firstLine="0" w:firstLineChars="0"/>
              <w:jc w:val="left"/>
              <w:rPr>
                <w:rFonts w:ascii="Times New Roman" w:hAnsi="Times New Roman" w:cs="Times New Roman"/>
                <w:spacing w:val="-5"/>
                <w:sz w:val="24"/>
                <w:szCs w:val="24"/>
              </w:rPr>
            </w:pPr>
            <w:r>
              <w:rPr>
                <w:rFonts w:hint="eastAsia" w:ascii="Times New Roman" w:hAnsi="Times New Roman" w:cs="Times New Roman"/>
                <w:spacing w:val="-5"/>
                <w:sz w:val="24"/>
                <w:szCs w:val="24"/>
              </w:rPr>
              <w:t>采用固定价：交付综合单价=固定综合单价。</w:t>
            </w:r>
          </w:p>
        </w:tc>
      </w:tr>
      <w:tr w14:paraId="7A83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2465CC98">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3.3.1</w:t>
            </w:r>
          </w:p>
        </w:tc>
        <w:tc>
          <w:tcPr>
            <w:tcW w:w="1775" w:type="dxa"/>
            <w:vAlign w:val="center"/>
          </w:tcPr>
          <w:p w14:paraId="7066BC4E">
            <w:pPr>
              <w:pStyle w:val="32"/>
              <w:spacing w:line="240" w:lineRule="auto"/>
              <w:ind w:firstLine="0" w:firstLineChars="0"/>
              <w:jc w:val="center"/>
              <w:rPr>
                <w:rFonts w:ascii="Times New Roman" w:hAnsi="Times New Roman" w:eastAsia="仿宋" w:cs="Times New Roman"/>
                <w:spacing w:val="-1"/>
                <w:sz w:val="24"/>
                <w:szCs w:val="24"/>
              </w:rPr>
            </w:pPr>
            <w:r>
              <w:rPr>
                <w:rFonts w:hint="eastAsia" w:ascii="Times New Roman" w:hAnsi="Times New Roman" w:eastAsia="仿宋" w:cs="Times New Roman"/>
                <w:spacing w:val="-2"/>
                <w:sz w:val="24"/>
                <w:szCs w:val="24"/>
                <w:lang w:eastAsia="zh"/>
              </w:rPr>
              <w:t>响应</w:t>
            </w:r>
            <w:r>
              <w:rPr>
                <w:rFonts w:ascii="Times New Roman" w:hAnsi="Times New Roman" w:eastAsia="仿宋" w:cs="Times New Roman"/>
                <w:spacing w:val="-2"/>
                <w:sz w:val="24"/>
                <w:szCs w:val="24"/>
              </w:rPr>
              <w:t>有效期</w:t>
            </w:r>
          </w:p>
        </w:tc>
        <w:tc>
          <w:tcPr>
            <w:tcW w:w="6384" w:type="dxa"/>
            <w:vAlign w:val="center"/>
          </w:tcPr>
          <w:p w14:paraId="3052FB6A">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自</w:t>
            </w:r>
            <w:r>
              <w:rPr>
                <w:rFonts w:hint="eastAsia" w:ascii="Times New Roman" w:hAnsi="Times New Roman" w:cs="Times New Roman"/>
                <w:sz w:val="24"/>
                <w:szCs w:val="24"/>
              </w:rPr>
              <w:t>提交询比文件</w:t>
            </w:r>
            <w:r>
              <w:rPr>
                <w:rFonts w:ascii="Times New Roman" w:hAnsi="Times New Roman" w:cs="Times New Roman"/>
                <w:sz w:val="24"/>
                <w:szCs w:val="24"/>
              </w:rPr>
              <w:t>截止之日起</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DOCPROPERTY  投标有效期  \* MERGEFORMAT </w:instrText>
            </w:r>
            <w:r>
              <w:rPr>
                <w:rFonts w:ascii="Times New Roman" w:hAnsi="Times New Roman" w:cs="Times New Roman"/>
                <w:sz w:val="24"/>
                <w:szCs w:val="24"/>
              </w:rPr>
              <w:fldChar w:fldCharType="separate"/>
            </w:r>
            <w:r>
              <w:rPr>
                <w:rFonts w:ascii="Times New Roman" w:hAnsi="Times New Roman" w:cs="Times New Roman"/>
                <w:sz w:val="24"/>
                <w:szCs w:val="24"/>
              </w:rPr>
              <w:t>90</w:t>
            </w:r>
            <w:r>
              <w:rPr>
                <w:rFonts w:ascii="Times New Roman" w:hAnsi="Times New Roman" w:cs="Times New Roman"/>
                <w:sz w:val="24"/>
                <w:szCs w:val="24"/>
              </w:rPr>
              <w:fldChar w:fldCharType="end"/>
            </w:r>
            <w:r>
              <w:rPr>
                <w:rFonts w:ascii="Times New Roman" w:hAnsi="Times New Roman" w:cs="Times New Roman"/>
                <w:sz w:val="24"/>
                <w:szCs w:val="24"/>
              </w:rPr>
              <w:t>天。</w:t>
            </w:r>
          </w:p>
        </w:tc>
      </w:tr>
      <w:tr w14:paraId="5A000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168" w:type="dxa"/>
            <w:tcBorders>
              <w:bottom w:val="single" w:color="auto" w:sz="4" w:space="0"/>
            </w:tcBorders>
            <w:vAlign w:val="center"/>
          </w:tcPr>
          <w:p w14:paraId="324482DE">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3.5.3</w:t>
            </w:r>
          </w:p>
        </w:tc>
        <w:tc>
          <w:tcPr>
            <w:tcW w:w="1775" w:type="dxa"/>
            <w:tcBorders>
              <w:bottom w:val="single" w:color="auto" w:sz="4" w:space="0"/>
            </w:tcBorders>
            <w:vAlign w:val="center"/>
          </w:tcPr>
          <w:p w14:paraId="095D4768">
            <w:pPr>
              <w:pStyle w:val="32"/>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lang w:eastAsia="zh-CN"/>
              </w:rPr>
              <w:t>近年完成的类似项目情况的时间要求</w:t>
            </w:r>
          </w:p>
        </w:tc>
        <w:tc>
          <w:tcPr>
            <w:tcW w:w="6384" w:type="dxa"/>
            <w:tcBorders>
              <w:bottom w:val="single" w:color="auto" w:sz="4" w:space="0"/>
            </w:tcBorders>
            <w:vAlign w:val="center"/>
          </w:tcPr>
          <w:p w14:paraId="5A892291">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2"/>
                <w:sz w:val="24"/>
                <w:szCs w:val="24"/>
              </w:rPr>
              <w:t>近3年（202</w:t>
            </w:r>
            <w:r>
              <w:rPr>
                <w:rFonts w:hint="eastAsia" w:ascii="Times New Roman" w:hAnsi="Times New Roman" w:cs="Times New Roman"/>
                <w:kern w:val="2"/>
                <w:sz w:val="24"/>
                <w:szCs w:val="24"/>
              </w:rPr>
              <w:t>3</w:t>
            </w:r>
            <w:r>
              <w:rPr>
                <w:rFonts w:ascii="Times New Roman" w:hAnsi="Times New Roman" w:cs="Times New Roman"/>
                <w:kern w:val="2"/>
                <w:sz w:val="24"/>
                <w:szCs w:val="24"/>
              </w:rPr>
              <w:t>年～至今）</w:t>
            </w:r>
          </w:p>
        </w:tc>
      </w:tr>
      <w:tr w14:paraId="644C1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4D312FCF">
            <w:pPr>
              <w:pStyle w:val="31"/>
              <w:ind w:firstLine="0" w:firstLineChars="0"/>
              <w:jc w:val="center"/>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3.5.5</w:t>
            </w:r>
          </w:p>
        </w:tc>
        <w:tc>
          <w:tcPr>
            <w:tcW w:w="1775" w:type="dxa"/>
            <w:tcBorders>
              <w:top w:val="single" w:color="auto" w:sz="4" w:space="0"/>
            </w:tcBorders>
            <w:vAlign w:val="center"/>
          </w:tcPr>
          <w:p w14:paraId="7304079D">
            <w:pPr>
              <w:pStyle w:val="31"/>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近年发生的诉讼及仲裁情况的时间要求</w:t>
            </w:r>
          </w:p>
        </w:tc>
        <w:tc>
          <w:tcPr>
            <w:tcW w:w="6384" w:type="dxa"/>
            <w:tcBorders>
              <w:top w:val="single" w:color="auto" w:sz="4" w:space="0"/>
            </w:tcBorders>
            <w:vAlign w:val="center"/>
          </w:tcPr>
          <w:p w14:paraId="7CA5160E">
            <w:pPr>
              <w:spacing w:line="240" w:lineRule="auto"/>
              <w:ind w:firstLine="0" w:firstLineChars="0"/>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近3年（202</w:t>
            </w:r>
            <w:r>
              <w:rPr>
                <w:rFonts w:hint="eastAsia" w:ascii="Times New Roman" w:hAnsi="Times New Roman" w:cs="Times New Roman"/>
                <w:spacing w:val="-1"/>
                <w:sz w:val="24"/>
                <w:szCs w:val="24"/>
              </w:rPr>
              <w:t>3</w:t>
            </w:r>
            <w:r>
              <w:rPr>
                <w:rFonts w:ascii="Times New Roman" w:hAnsi="Times New Roman" w:cs="Times New Roman"/>
                <w:spacing w:val="-1"/>
                <w:sz w:val="24"/>
                <w:szCs w:val="24"/>
                <w:lang w:eastAsia="en-US"/>
              </w:rPr>
              <w:t>年～至今）</w:t>
            </w:r>
          </w:p>
        </w:tc>
      </w:tr>
      <w:tr w14:paraId="29040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676C002">
            <w:pPr>
              <w:pStyle w:val="31"/>
              <w:ind w:firstLine="0" w:firstLineChars="0"/>
              <w:jc w:val="center"/>
              <w:rPr>
                <w:rFonts w:ascii="Times New Roman" w:hAnsi="Times New Roman" w:cs="Times New Roman"/>
                <w:color w:val="0000FF"/>
                <w:kern w:val="15"/>
                <w:sz w:val="24"/>
                <w:szCs w:val="24"/>
                <w:lang w:val="zh-CN"/>
              </w:rPr>
            </w:pPr>
            <w:r>
              <w:rPr>
                <w:rFonts w:ascii="Times New Roman" w:hAnsi="Times New Roman" w:cs="Times New Roman"/>
                <w:spacing w:val="-1"/>
                <w:sz w:val="24"/>
                <w:szCs w:val="24"/>
                <w:lang w:val="zh-CN" w:eastAsia="en-US"/>
              </w:rPr>
              <w:t>3.7.3</w:t>
            </w:r>
          </w:p>
        </w:tc>
        <w:tc>
          <w:tcPr>
            <w:tcW w:w="1775" w:type="dxa"/>
            <w:vAlign w:val="center"/>
          </w:tcPr>
          <w:p w14:paraId="24B0ECC9">
            <w:pPr>
              <w:adjustRightInd w:val="0"/>
              <w:snapToGrid w:val="0"/>
              <w:spacing w:line="240" w:lineRule="auto"/>
              <w:ind w:firstLine="0" w:firstLineChars="0"/>
              <w:jc w:val="center"/>
              <w:rPr>
                <w:rFonts w:ascii="Times New Roman" w:hAnsi="Times New Roman" w:cs="Times New Roman"/>
                <w:color w:val="0000FF"/>
                <w:kern w:val="15"/>
                <w:sz w:val="24"/>
                <w:szCs w:val="24"/>
              </w:rPr>
            </w:pPr>
            <w:r>
              <w:rPr>
                <w:rFonts w:hint="eastAsia" w:ascii="Times New Roman" w:hAnsi="Times New Roman" w:cs="Times New Roman"/>
                <w:spacing w:val="-1"/>
                <w:sz w:val="24"/>
                <w:szCs w:val="24"/>
                <w:lang w:eastAsia="zh"/>
              </w:rPr>
              <w:t>响应文件</w:t>
            </w:r>
            <w:r>
              <w:rPr>
                <w:rFonts w:ascii="Times New Roman" w:hAnsi="Times New Roman" w:cs="Times New Roman"/>
                <w:spacing w:val="-1"/>
                <w:sz w:val="24"/>
                <w:szCs w:val="24"/>
                <w:lang w:val="zh-CN"/>
              </w:rPr>
              <w:t>份数及其他要求</w:t>
            </w:r>
          </w:p>
        </w:tc>
        <w:tc>
          <w:tcPr>
            <w:tcW w:w="6384" w:type="dxa"/>
            <w:vAlign w:val="center"/>
          </w:tcPr>
          <w:p w14:paraId="3278AF9D">
            <w:pPr>
              <w:spacing w:line="240" w:lineRule="auto"/>
              <w:ind w:firstLine="0" w:firstLineChars="0"/>
              <w:rPr>
                <w:rFonts w:ascii="Times New Roman" w:hAnsi="Times New Roman" w:cs="Times New Roman"/>
                <w:spacing w:val="-1"/>
                <w:sz w:val="24"/>
                <w:szCs w:val="24"/>
                <w:lang w:val="zh-CN"/>
              </w:rPr>
            </w:pPr>
            <w:r>
              <w:rPr>
                <w:rFonts w:ascii="Times New Roman" w:hAnsi="Times New Roman" w:cs="Times New Roman"/>
                <w:spacing w:val="-1"/>
                <w:sz w:val="24"/>
                <w:szCs w:val="24"/>
                <w:lang w:val="zh-CN"/>
              </w:rPr>
              <w:t>纸质版：</w:t>
            </w:r>
            <w:r>
              <w:rPr>
                <w:rFonts w:ascii="Times New Roman" w:hAnsi="Times New Roman" w:cs="Times New Roman"/>
                <w:spacing w:val="-1"/>
                <w:sz w:val="24"/>
                <w:szCs w:val="24"/>
              </w:rPr>
              <w:t>/</w:t>
            </w:r>
            <w:r>
              <w:rPr>
                <w:rFonts w:ascii="Times New Roman" w:hAnsi="Times New Roman" w:cs="Times New Roman"/>
                <w:spacing w:val="-1"/>
                <w:sz w:val="24"/>
                <w:szCs w:val="24"/>
                <w:lang w:val="zh-CN"/>
              </w:rPr>
              <w:t>；</w:t>
            </w:r>
          </w:p>
          <w:p w14:paraId="5AF5F6A5">
            <w:pPr>
              <w:spacing w:line="240" w:lineRule="auto"/>
              <w:ind w:firstLine="0" w:firstLineChars="0"/>
              <w:rPr>
                <w:rFonts w:ascii="Times New Roman" w:hAnsi="Times New Roman" w:cs="Times New Roman"/>
                <w:color w:val="0000FF"/>
                <w:kern w:val="15"/>
                <w:sz w:val="24"/>
                <w:szCs w:val="24"/>
              </w:rPr>
            </w:pPr>
            <w:r>
              <w:rPr>
                <w:rFonts w:ascii="Times New Roman" w:hAnsi="Times New Roman" w:cs="Times New Roman"/>
                <w:spacing w:val="-1"/>
                <w:sz w:val="24"/>
                <w:szCs w:val="24"/>
                <w:lang w:val="zh-CN"/>
              </w:rPr>
              <w:t>电子版：</w:t>
            </w:r>
            <w:r>
              <w:rPr>
                <w:rFonts w:ascii="Times New Roman" w:hAnsi="Times New Roman" w:cs="Times New Roman"/>
                <w:spacing w:val="-1"/>
                <w:sz w:val="24"/>
                <w:szCs w:val="24"/>
              </w:rPr>
              <w:t>邮件</w:t>
            </w:r>
            <w:r>
              <w:rPr>
                <w:rFonts w:ascii="Times New Roman" w:hAnsi="Times New Roman" w:cs="Times New Roman"/>
                <w:spacing w:val="-1"/>
                <w:sz w:val="24"/>
                <w:szCs w:val="24"/>
                <w:lang w:val="zh-CN"/>
              </w:rPr>
              <w:t>一份（带鲜章的PDF扫描件和可编辑的Word版）。</w:t>
            </w:r>
          </w:p>
        </w:tc>
      </w:tr>
      <w:tr w14:paraId="5FA3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A4AB5B5">
            <w:pPr>
              <w:pStyle w:val="32"/>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3.7.3</w:t>
            </w:r>
          </w:p>
        </w:tc>
        <w:tc>
          <w:tcPr>
            <w:tcW w:w="1775" w:type="dxa"/>
            <w:vAlign w:val="center"/>
          </w:tcPr>
          <w:p w14:paraId="3F29967A">
            <w:pPr>
              <w:pStyle w:val="32"/>
              <w:spacing w:line="240" w:lineRule="auto"/>
              <w:ind w:firstLine="0" w:firstLineChars="0"/>
              <w:jc w:val="center"/>
              <w:rPr>
                <w:rFonts w:ascii="Times New Roman" w:hAnsi="Times New Roman" w:eastAsia="仿宋" w:cs="Times New Roman"/>
                <w:spacing w:val="-1"/>
                <w:sz w:val="24"/>
                <w:szCs w:val="24"/>
                <w:lang w:eastAsia="zh-CN"/>
              </w:rPr>
            </w:pPr>
            <w:r>
              <w:rPr>
                <w:rFonts w:hint="eastAsia" w:ascii="Times New Roman" w:hAnsi="Times New Roman" w:eastAsia="仿宋" w:cs="Times New Roman"/>
                <w:spacing w:val="-1"/>
                <w:sz w:val="24"/>
                <w:szCs w:val="24"/>
                <w:lang w:eastAsia="zh"/>
              </w:rPr>
              <w:t>响应文件</w:t>
            </w:r>
            <w:r>
              <w:rPr>
                <w:rFonts w:ascii="Times New Roman" w:hAnsi="Times New Roman" w:eastAsia="仿宋" w:cs="Times New Roman"/>
                <w:spacing w:val="-1"/>
                <w:sz w:val="24"/>
                <w:szCs w:val="24"/>
                <w:lang w:eastAsia="zh-CN"/>
              </w:rPr>
              <w:t>签字或盖章要求</w:t>
            </w:r>
          </w:p>
        </w:tc>
        <w:tc>
          <w:tcPr>
            <w:tcW w:w="6384" w:type="dxa"/>
            <w:vAlign w:val="center"/>
          </w:tcPr>
          <w:p w14:paraId="397EA93A">
            <w:pPr>
              <w:adjustRightInd w:val="0"/>
              <w:snapToGrid w:val="0"/>
              <w:spacing w:line="240" w:lineRule="auto"/>
              <w:ind w:firstLine="0" w:firstLineChars="0"/>
              <w:jc w:val="left"/>
              <w:rPr>
                <w:rFonts w:ascii="Times New Roman" w:hAnsi="Times New Roman" w:cs="Times New Roman"/>
                <w:color w:val="000000"/>
                <w:kern w:val="15"/>
                <w:sz w:val="24"/>
                <w:szCs w:val="24"/>
                <w:lang w:val="zh-CN"/>
              </w:rPr>
            </w:pPr>
            <w:r>
              <w:rPr>
                <w:rFonts w:hint="eastAsia" w:ascii="Times New Roman" w:hAnsi="Times New Roman" w:cs="Times New Roman"/>
                <w:color w:val="000000"/>
                <w:kern w:val="15"/>
                <w:sz w:val="24"/>
                <w:szCs w:val="24"/>
                <w:lang w:eastAsia="zh"/>
              </w:rPr>
              <w:t>响应文件</w:t>
            </w:r>
            <w:r>
              <w:rPr>
                <w:rFonts w:ascii="Times New Roman" w:hAnsi="Times New Roman" w:cs="Times New Roman"/>
                <w:color w:val="000000"/>
                <w:kern w:val="15"/>
                <w:sz w:val="24"/>
                <w:szCs w:val="24"/>
                <w:lang w:val="zh-CN"/>
              </w:rPr>
              <w:t>应使用打印、复印或不能擦去的墨水书写，文字要清晰，语言要明确，并按</w:t>
            </w:r>
            <w:r>
              <w:rPr>
                <w:rFonts w:hint="eastAsia" w:ascii="Times New Roman" w:hAnsi="Times New Roman" w:cs="Times New Roman"/>
                <w:color w:val="000000"/>
                <w:kern w:val="15"/>
                <w:sz w:val="24"/>
                <w:szCs w:val="24"/>
              </w:rPr>
              <w:t>询比</w:t>
            </w:r>
            <w:r>
              <w:rPr>
                <w:rFonts w:ascii="Times New Roman" w:hAnsi="Times New Roman" w:cs="Times New Roman"/>
                <w:color w:val="000000"/>
                <w:kern w:val="15"/>
                <w:sz w:val="24"/>
                <w:szCs w:val="24"/>
                <w:lang w:val="zh-CN"/>
              </w:rPr>
              <w:t>文件的要求封面加盖单位公章和由法定代表人（或委托代理人）签名。</w:t>
            </w:r>
          </w:p>
          <w:p w14:paraId="4B2EE6EB">
            <w:pPr>
              <w:adjustRightInd w:val="0"/>
              <w:snapToGrid w:val="0"/>
              <w:spacing w:line="240" w:lineRule="auto"/>
              <w:ind w:firstLine="0" w:firstLineChars="0"/>
              <w:jc w:val="left"/>
              <w:rPr>
                <w:rFonts w:ascii="Times New Roman" w:hAnsi="Times New Roman" w:cs="Times New Roman"/>
                <w:color w:val="000000"/>
                <w:kern w:val="15"/>
                <w:sz w:val="24"/>
                <w:szCs w:val="24"/>
                <w:lang w:val="zh-CN"/>
              </w:rPr>
            </w:pPr>
            <w:r>
              <w:rPr>
                <w:rFonts w:hint="eastAsia" w:ascii="Times New Roman" w:hAnsi="Times New Roman" w:cs="Times New Roman"/>
                <w:color w:val="000000"/>
                <w:kern w:val="15"/>
                <w:sz w:val="24"/>
                <w:szCs w:val="24"/>
                <w:lang w:eastAsia="zh"/>
              </w:rPr>
              <w:t>响应文件</w:t>
            </w:r>
            <w:r>
              <w:rPr>
                <w:rFonts w:ascii="Times New Roman" w:hAnsi="Times New Roman" w:cs="Times New Roman"/>
                <w:color w:val="000000"/>
                <w:kern w:val="15"/>
                <w:sz w:val="24"/>
                <w:szCs w:val="24"/>
                <w:lang w:val="zh-CN"/>
              </w:rPr>
              <w:t>应尽量避免涂改和插字，若为了改正错误必须这样做时，除了按</w:t>
            </w:r>
            <w:r>
              <w:rPr>
                <w:rFonts w:hint="eastAsia" w:ascii="Times New Roman" w:hAnsi="Times New Roman" w:cs="Times New Roman"/>
                <w:color w:val="000000"/>
                <w:kern w:val="15"/>
                <w:sz w:val="24"/>
                <w:szCs w:val="24"/>
                <w:lang w:eastAsia="zh"/>
              </w:rPr>
              <w:t>采购人</w:t>
            </w:r>
            <w:r>
              <w:rPr>
                <w:rFonts w:ascii="Times New Roman" w:hAnsi="Times New Roman" w:cs="Times New Roman"/>
                <w:color w:val="000000"/>
                <w:kern w:val="15"/>
                <w:sz w:val="24"/>
                <w:szCs w:val="24"/>
                <w:lang w:val="zh-CN"/>
              </w:rPr>
              <w:t>书面指示进行修改的以外，均应由法定代表人（或委托代理人）在修改处盖章或签名确认。</w:t>
            </w:r>
          </w:p>
          <w:p w14:paraId="615D9ED5">
            <w:pPr>
              <w:adjustRightInd w:val="0"/>
              <w:snapToGrid w:val="0"/>
              <w:spacing w:line="240" w:lineRule="auto"/>
              <w:ind w:firstLine="0" w:firstLineChars="0"/>
              <w:jc w:val="left"/>
              <w:rPr>
                <w:rFonts w:ascii="Times New Roman" w:hAnsi="Times New Roman" w:cs="Times New Roman"/>
                <w:color w:val="000000"/>
                <w:kern w:val="15"/>
                <w:sz w:val="24"/>
                <w:szCs w:val="24"/>
                <w:highlight w:val="yellow"/>
                <w:lang w:val="zh-CN"/>
              </w:rPr>
            </w:pPr>
            <w:r>
              <w:rPr>
                <w:rFonts w:hint="eastAsia" w:ascii="Times New Roman" w:hAnsi="Times New Roman" w:cs="Times New Roman"/>
                <w:color w:val="000000"/>
                <w:kern w:val="15"/>
                <w:sz w:val="24"/>
                <w:szCs w:val="24"/>
                <w:lang w:eastAsia="zh"/>
              </w:rPr>
              <w:t>响应文件</w:t>
            </w:r>
            <w:r>
              <w:rPr>
                <w:rFonts w:ascii="Times New Roman" w:hAnsi="Times New Roman" w:cs="Times New Roman"/>
                <w:color w:val="000000"/>
                <w:kern w:val="15"/>
                <w:sz w:val="24"/>
                <w:szCs w:val="24"/>
                <w:lang w:val="zh-CN"/>
              </w:rPr>
              <w:t>法人授权委托书的盖章和签字（盖章不能代替签字）等都要求是真迹。</w:t>
            </w:r>
          </w:p>
        </w:tc>
      </w:tr>
      <w:tr w14:paraId="44A8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6CB5AD2">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4.2.1</w:t>
            </w:r>
          </w:p>
        </w:tc>
        <w:tc>
          <w:tcPr>
            <w:tcW w:w="1775" w:type="dxa"/>
            <w:vAlign w:val="center"/>
          </w:tcPr>
          <w:p w14:paraId="1267F6A5">
            <w:pPr>
              <w:pStyle w:val="32"/>
              <w:spacing w:line="240" w:lineRule="auto"/>
              <w:ind w:firstLine="0" w:firstLineChars="0"/>
              <w:jc w:val="center"/>
              <w:rPr>
                <w:rFonts w:ascii="Times New Roman" w:hAnsi="Times New Roman" w:eastAsia="仿宋" w:cs="Times New Roman"/>
                <w:spacing w:val="-1"/>
                <w:sz w:val="24"/>
                <w:szCs w:val="24"/>
              </w:rPr>
            </w:pPr>
            <w:r>
              <w:rPr>
                <w:rFonts w:hint="eastAsia" w:ascii="Times New Roman" w:hAnsi="Times New Roman" w:eastAsia="仿宋" w:cs="Times New Roman"/>
                <w:spacing w:val="-2"/>
                <w:sz w:val="24"/>
                <w:szCs w:val="24"/>
                <w:lang w:eastAsia="zh"/>
              </w:rPr>
              <w:t>询比</w:t>
            </w:r>
            <w:r>
              <w:rPr>
                <w:rFonts w:ascii="Times New Roman" w:hAnsi="Times New Roman" w:eastAsia="仿宋" w:cs="Times New Roman"/>
                <w:spacing w:val="-2"/>
                <w:sz w:val="24"/>
                <w:szCs w:val="24"/>
              </w:rPr>
              <w:t>截止时间</w:t>
            </w:r>
          </w:p>
        </w:tc>
        <w:tc>
          <w:tcPr>
            <w:tcW w:w="6384" w:type="dxa"/>
            <w:vAlign w:val="center"/>
          </w:tcPr>
          <w:p w14:paraId="396DCEF1">
            <w:pPr>
              <w:spacing w:line="240" w:lineRule="auto"/>
              <w:ind w:firstLine="0" w:firstLineChars="0"/>
              <w:jc w:val="left"/>
              <w:rPr>
                <w:rFonts w:ascii="Times New Roman" w:hAnsi="Times New Roman" w:cs="Times New Roman"/>
                <w:sz w:val="24"/>
                <w:szCs w:val="24"/>
              </w:rPr>
            </w:pPr>
            <w:r>
              <w:rPr>
                <w:rFonts w:hint="eastAsia" w:ascii="Times New Roman" w:hAnsi="Times New Roman" w:cs="Times New Roman"/>
                <w:kern w:val="15"/>
                <w:sz w:val="24"/>
                <w:szCs w:val="24"/>
              </w:rPr>
              <w:t>2026年04月07日15</w:t>
            </w:r>
            <w:r>
              <w:rPr>
                <w:rFonts w:ascii="Times New Roman" w:hAnsi="Times New Roman" w:cs="Times New Roman"/>
                <w:kern w:val="15"/>
                <w:sz w:val="24"/>
                <w:szCs w:val="24"/>
              </w:rPr>
              <w:t>时00分</w:t>
            </w:r>
          </w:p>
        </w:tc>
      </w:tr>
      <w:tr w14:paraId="61E42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6F9B3C0">
            <w:pPr>
              <w:pStyle w:val="32"/>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4.2.2</w:t>
            </w:r>
          </w:p>
        </w:tc>
        <w:tc>
          <w:tcPr>
            <w:tcW w:w="1775" w:type="dxa"/>
            <w:vAlign w:val="center"/>
          </w:tcPr>
          <w:p w14:paraId="04718639">
            <w:pPr>
              <w:pStyle w:val="32"/>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rPr>
              <w:t>递交</w:t>
            </w:r>
            <w:r>
              <w:rPr>
                <w:rFonts w:hint="eastAsia" w:ascii="Times New Roman" w:hAnsi="Times New Roman" w:eastAsia="仿宋" w:cs="Times New Roman"/>
                <w:spacing w:val="-1"/>
                <w:sz w:val="24"/>
                <w:szCs w:val="24"/>
                <w:lang w:eastAsia="zh"/>
              </w:rPr>
              <w:t>响应文件</w:t>
            </w:r>
            <w:r>
              <w:rPr>
                <w:rFonts w:ascii="Times New Roman" w:hAnsi="Times New Roman" w:eastAsia="仿宋" w:cs="Times New Roman"/>
                <w:spacing w:val="-1"/>
                <w:sz w:val="24"/>
                <w:szCs w:val="24"/>
                <w:lang w:eastAsia="zh-CN"/>
              </w:rPr>
              <w:t>邮箱</w:t>
            </w:r>
          </w:p>
        </w:tc>
        <w:tc>
          <w:tcPr>
            <w:tcW w:w="6384" w:type="dxa"/>
            <w:vAlign w:val="center"/>
          </w:tcPr>
          <w:p w14:paraId="1236F866">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19580131811@163.com</w:t>
            </w:r>
          </w:p>
        </w:tc>
      </w:tr>
      <w:tr w14:paraId="1FB5B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8391CF5">
            <w:pPr>
              <w:adjustRightInd w:val="0"/>
              <w:snapToGrid w:val="0"/>
              <w:spacing w:line="240" w:lineRule="auto"/>
              <w:ind w:firstLine="0" w:firstLineChars="0"/>
              <w:jc w:val="center"/>
              <w:rPr>
                <w:rFonts w:ascii="Times New Roman" w:hAnsi="Times New Roman" w:cs="Times New Roman"/>
                <w:kern w:val="15"/>
                <w:sz w:val="24"/>
                <w:szCs w:val="24"/>
                <w:lang w:val="zh-CN"/>
              </w:rPr>
            </w:pPr>
            <w:r>
              <w:rPr>
                <w:rFonts w:ascii="Times New Roman" w:hAnsi="Times New Roman" w:cs="Times New Roman"/>
                <w:kern w:val="15"/>
                <w:sz w:val="24"/>
                <w:szCs w:val="24"/>
                <w:lang w:val="zh-CN"/>
              </w:rPr>
              <w:t>5.1</w:t>
            </w:r>
          </w:p>
        </w:tc>
        <w:tc>
          <w:tcPr>
            <w:tcW w:w="1775" w:type="dxa"/>
            <w:vAlign w:val="center"/>
          </w:tcPr>
          <w:p w14:paraId="1218A192">
            <w:pPr>
              <w:adjustRightInd w:val="0"/>
              <w:snapToGrid w:val="0"/>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w:t>
            </w:r>
            <w:r>
              <w:rPr>
                <w:rFonts w:ascii="Times New Roman" w:hAnsi="Times New Roman" w:cs="Times New Roman"/>
                <w:kern w:val="15"/>
                <w:sz w:val="24"/>
                <w:szCs w:val="24"/>
                <w:lang w:val="zh-CN"/>
              </w:rPr>
              <w:t>时间</w:t>
            </w:r>
          </w:p>
        </w:tc>
        <w:tc>
          <w:tcPr>
            <w:tcW w:w="6384" w:type="dxa"/>
            <w:vAlign w:val="center"/>
          </w:tcPr>
          <w:p w14:paraId="55FB2B37">
            <w:pPr>
              <w:adjustRightInd w:val="0"/>
              <w:snapToGrid w:val="0"/>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kern w:val="15"/>
                <w:sz w:val="24"/>
                <w:szCs w:val="24"/>
              </w:rPr>
              <w:t>2026年04月07日15</w:t>
            </w:r>
            <w:r>
              <w:rPr>
                <w:rFonts w:ascii="Times New Roman" w:hAnsi="Times New Roman" w:cs="Times New Roman"/>
                <w:kern w:val="15"/>
                <w:sz w:val="24"/>
                <w:szCs w:val="24"/>
              </w:rPr>
              <w:t>时00分</w:t>
            </w:r>
          </w:p>
        </w:tc>
      </w:tr>
      <w:tr w14:paraId="0F473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9B7A204">
            <w:pPr>
              <w:pStyle w:val="31"/>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5.2</w:t>
            </w:r>
          </w:p>
        </w:tc>
        <w:tc>
          <w:tcPr>
            <w:tcW w:w="1775" w:type="dxa"/>
            <w:vAlign w:val="center"/>
          </w:tcPr>
          <w:p w14:paraId="34CF28BA">
            <w:pPr>
              <w:pStyle w:val="31"/>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评审程序</w:t>
            </w:r>
          </w:p>
        </w:tc>
        <w:tc>
          <w:tcPr>
            <w:tcW w:w="6384" w:type="dxa"/>
            <w:vAlign w:val="center"/>
          </w:tcPr>
          <w:p w14:paraId="0A5A4708">
            <w:pPr>
              <w:pStyle w:val="31"/>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评审顺序：</w:t>
            </w:r>
          </w:p>
          <w:p w14:paraId="4463C11E">
            <w:pPr>
              <w:pStyle w:val="31"/>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1.宣布评审纪律；</w:t>
            </w:r>
          </w:p>
          <w:p w14:paraId="41F4731D">
            <w:pPr>
              <w:pStyle w:val="31"/>
              <w:spacing w:line="240" w:lineRule="auto"/>
              <w:ind w:firstLine="0" w:firstLineChars="0"/>
              <w:jc w:val="left"/>
            </w:pPr>
            <w:r>
              <w:rPr>
                <w:rFonts w:hint="eastAsia" w:ascii="Times New Roman" w:hAnsi="Times New Roman" w:cs="Times New Roman"/>
                <w:kern w:val="15"/>
                <w:sz w:val="24"/>
                <w:szCs w:val="24"/>
              </w:rPr>
              <w:t>2.</w:t>
            </w:r>
            <w:r>
              <w:rPr>
                <w:rFonts w:hint="eastAsia" w:ascii="Times New Roman" w:hAnsi="Times New Roman" w:cs="Times New Roman"/>
                <w:kern w:val="15"/>
                <w:sz w:val="24"/>
                <w:szCs w:val="24"/>
                <w:lang w:eastAsia="zh"/>
              </w:rPr>
              <w:t>响应文件</w:t>
            </w:r>
            <w:r>
              <w:rPr>
                <w:rFonts w:hint="eastAsia" w:ascii="Times New Roman" w:hAnsi="Times New Roman" w:cs="Times New Roman"/>
                <w:kern w:val="15"/>
                <w:sz w:val="24"/>
                <w:szCs w:val="24"/>
              </w:rPr>
              <w:t>接收邮箱实行双人双密码管理，待评审时间到达后，由两位</w:t>
            </w:r>
            <w:r>
              <w:rPr>
                <w:rFonts w:hint="eastAsia" w:ascii="Times New Roman" w:hAnsi="Times New Roman" w:cs="Times New Roman"/>
                <w:kern w:val="15"/>
                <w:sz w:val="24"/>
                <w:szCs w:val="24"/>
                <w:lang w:eastAsia="zh"/>
              </w:rPr>
              <w:t>采购人</w:t>
            </w:r>
            <w:r>
              <w:rPr>
                <w:rFonts w:hint="eastAsia" w:ascii="Times New Roman" w:hAnsi="Times New Roman" w:cs="Times New Roman"/>
                <w:kern w:val="15"/>
                <w:sz w:val="24"/>
                <w:szCs w:val="24"/>
              </w:rPr>
              <w:t>共同开启。</w:t>
            </w:r>
          </w:p>
          <w:p w14:paraId="59F109DB">
            <w:pPr>
              <w:pStyle w:val="31"/>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kern w:val="15"/>
                <w:sz w:val="24"/>
                <w:szCs w:val="24"/>
              </w:rPr>
              <w:t>3</w:t>
            </w:r>
            <w:r>
              <w:rPr>
                <w:rFonts w:ascii="Times New Roman" w:hAnsi="Times New Roman" w:cs="Times New Roman"/>
                <w:kern w:val="15"/>
                <w:sz w:val="24"/>
                <w:szCs w:val="24"/>
              </w:rPr>
              <w:t>.由</w:t>
            </w:r>
            <w:r>
              <w:rPr>
                <w:rFonts w:hint="eastAsia" w:ascii="Times New Roman" w:hAnsi="Times New Roman" w:cs="Times New Roman"/>
                <w:kern w:val="15"/>
                <w:sz w:val="24"/>
                <w:szCs w:val="24"/>
                <w:lang w:eastAsia="zh"/>
              </w:rPr>
              <w:t>评审小组</w:t>
            </w:r>
            <w:r>
              <w:rPr>
                <w:rFonts w:ascii="Times New Roman" w:hAnsi="Times New Roman" w:cs="Times New Roman"/>
                <w:kern w:val="15"/>
                <w:sz w:val="24"/>
                <w:szCs w:val="24"/>
              </w:rPr>
              <w:t>对</w:t>
            </w:r>
            <w:r>
              <w:rPr>
                <w:rFonts w:hint="eastAsia" w:ascii="Times New Roman" w:hAnsi="Times New Roman" w:cs="Times New Roman"/>
                <w:kern w:val="15"/>
                <w:sz w:val="24"/>
                <w:szCs w:val="24"/>
                <w:lang w:eastAsia="zh"/>
              </w:rPr>
              <w:t>响应文件</w:t>
            </w:r>
            <w:r>
              <w:rPr>
                <w:rFonts w:ascii="Times New Roman" w:hAnsi="Times New Roman" w:cs="Times New Roman"/>
                <w:kern w:val="15"/>
                <w:sz w:val="24"/>
                <w:szCs w:val="24"/>
              </w:rPr>
              <w:t>进行评审；</w:t>
            </w:r>
          </w:p>
          <w:p w14:paraId="0F140D19">
            <w:pPr>
              <w:pStyle w:val="31"/>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kern w:val="15"/>
                <w:sz w:val="24"/>
                <w:szCs w:val="24"/>
              </w:rPr>
              <w:t>4</w:t>
            </w:r>
            <w:r>
              <w:rPr>
                <w:rFonts w:ascii="Times New Roman" w:hAnsi="Times New Roman" w:cs="Times New Roman"/>
                <w:kern w:val="15"/>
                <w:sz w:val="24"/>
                <w:szCs w:val="24"/>
              </w:rPr>
              <w:t>.评审结束。</w:t>
            </w:r>
          </w:p>
        </w:tc>
      </w:tr>
      <w:tr w14:paraId="13AE8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A6A0716">
            <w:pPr>
              <w:pStyle w:val="31"/>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6.1.1</w:t>
            </w:r>
          </w:p>
        </w:tc>
        <w:tc>
          <w:tcPr>
            <w:tcW w:w="1775" w:type="dxa"/>
            <w:vAlign w:val="center"/>
          </w:tcPr>
          <w:p w14:paraId="109E9B41">
            <w:pPr>
              <w:pStyle w:val="31"/>
              <w:spacing w:line="240" w:lineRule="auto"/>
              <w:ind w:firstLine="0" w:firstLineChars="0"/>
              <w:jc w:val="center"/>
              <w:rPr>
                <w:rFonts w:ascii="Times New Roman" w:hAnsi="Times New Roman" w:cs="Times New Roman"/>
                <w:kern w:val="15"/>
                <w:sz w:val="24"/>
                <w:szCs w:val="24"/>
              </w:rPr>
            </w:pPr>
            <w:r>
              <w:rPr>
                <w:rFonts w:hint="eastAsia" w:ascii="Times New Roman" w:hAnsi="Times New Roman" w:cs="Times New Roman"/>
                <w:kern w:val="15"/>
                <w:sz w:val="24"/>
                <w:szCs w:val="24"/>
                <w:lang w:eastAsia="zh"/>
              </w:rPr>
              <w:t>评审小组</w:t>
            </w:r>
            <w:r>
              <w:rPr>
                <w:rFonts w:ascii="Times New Roman" w:hAnsi="Times New Roman" w:cs="Times New Roman"/>
                <w:kern w:val="15"/>
                <w:sz w:val="24"/>
                <w:szCs w:val="24"/>
              </w:rPr>
              <w:t>的组建</w:t>
            </w:r>
          </w:p>
        </w:tc>
        <w:tc>
          <w:tcPr>
            <w:tcW w:w="6384" w:type="dxa"/>
            <w:vAlign w:val="center"/>
          </w:tcPr>
          <w:p w14:paraId="2FB6D24C">
            <w:pPr>
              <w:pStyle w:val="31"/>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kern w:val="15"/>
                <w:sz w:val="24"/>
                <w:szCs w:val="24"/>
                <w:lang w:eastAsia="zh"/>
              </w:rPr>
              <w:t>评审小组</w:t>
            </w:r>
            <w:r>
              <w:rPr>
                <w:rFonts w:ascii="Times New Roman" w:hAnsi="Times New Roman" w:cs="Times New Roman"/>
                <w:kern w:val="15"/>
                <w:sz w:val="24"/>
                <w:szCs w:val="24"/>
              </w:rPr>
              <w:t>构成：</w:t>
            </w:r>
            <w:r>
              <w:rPr>
                <w:rFonts w:hint="eastAsia" w:ascii="Times New Roman" w:hAnsi="Times New Roman" w:cs="Times New Roman"/>
                <w:kern w:val="15"/>
                <w:sz w:val="24"/>
                <w:szCs w:val="24"/>
              </w:rPr>
              <w:t>3</w:t>
            </w:r>
            <w:r>
              <w:rPr>
                <w:rFonts w:ascii="Times New Roman" w:hAnsi="Times New Roman" w:cs="Times New Roman"/>
                <w:kern w:val="15"/>
                <w:sz w:val="24"/>
                <w:szCs w:val="24"/>
              </w:rPr>
              <w:t>人</w:t>
            </w:r>
          </w:p>
        </w:tc>
      </w:tr>
      <w:tr w14:paraId="5E50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921DD5E">
            <w:pPr>
              <w:pStyle w:val="31"/>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6.3.2</w:t>
            </w:r>
          </w:p>
        </w:tc>
        <w:tc>
          <w:tcPr>
            <w:tcW w:w="1775" w:type="dxa"/>
            <w:vAlign w:val="center"/>
          </w:tcPr>
          <w:p w14:paraId="13361553">
            <w:pPr>
              <w:pStyle w:val="31"/>
              <w:spacing w:line="240" w:lineRule="auto"/>
              <w:ind w:firstLine="0" w:firstLineChars="0"/>
              <w:jc w:val="center"/>
              <w:rPr>
                <w:rFonts w:ascii="Times New Roman" w:hAnsi="Times New Roman" w:cs="Times New Roman"/>
                <w:kern w:val="15"/>
                <w:sz w:val="24"/>
                <w:szCs w:val="24"/>
              </w:rPr>
            </w:pPr>
            <w:r>
              <w:rPr>
                <w:rFonts w:hint="eastAsia" w:ascii="Times New Roman" w:hAnsi="Times New Roman" w:cs="Times New Roman"/>
                <w:kern w:val="15"/>
                <w:sz w:val="24"/>
                <w:szCs w:val="24"/>
                <w:lang w:eastAsia="zh"/>
              </w:rPr>
              <w:t>评审小组</w:t>
            </w:r>
            <w:r>
              <w:rPr>
                <w:rFonts w:ascii="Times New Roman" w:hAnsi="Times New Roman" w:cs="Times New Roman"/>
                <w:kern w:val="15"/>
                <w:sz w:val="24"/>
                <w:szCs w:val="24"/>
              </w:rPr>
              <w:t>推荐中选候选人的人数</w:t>
            </w:r>
          </w:p>
        </w:tc>
        <w:tc>
          <w:tcPr>
            <w:tcW w:w="6384" w:type="dxa"/>
            <w:vAlign w:val="center"/>
          </w:tcPr>
          <w:p w14:paraId="1CDCD125">
            <w:pPr>
              <w:pStyle w:val="31"/>
              <w:spacing w:line="240" w:lineRule="auto"/>
              <w:ind w:firstLine="0" w:firstLineChars="0"/>
              <w:jc w:val="left"/>
              <w:rPr>
                <w:rFonts w:ascii="Times New Roman" w:hAnsi="Times New Roman" w:cs="Times New Roman"/>
                <w:kern w:val="15"/>
                <w:sz w:val="24"/>
                <w:szCs w:val="24"/>
              </w:rPr>
            </w:pPr>
            <w:r>
              <w:rPr>
                <w:rFonts w:hint="eastAsia" w:ascii="Times New Roman" w:hAnsi="Times New Roman" w:cs="Times New Roman"/>
                <w:spacing w:val="-2"/>
                <w:sz w:val="24"/>
                <w:szCs w:val="24"/>
              </w:rPr>
              <w:t>推荐综合得分从高到低顺序排名第一的</w:t>
            </w:r>
            <w:r>
              <w:rPr>
                <w:rFonts w:hint="eastAsia" w:ascii="Times New Roman" w:hAnsi="Times New Roman" w:cs="Times New Roman"/>
                <w:spacing w:val="-2"/>
                <w:sz w:val="24"/>
                <w:szCs w:val="24"/>
                <w:lang w:eastAsia="zh"/>
              </w:rPr>
              <w:t>响应人</w:t>
            </w:r>
            <w:r>
              <w:rPr>
                <w:rFonts w:hint="eastAsia" w:ascii="Times New Roman" w:hAnsi="Times New Roman" w:cs="Times New Roman"/>
                <w:spacing w:val="-2"/>
                <w:sz w:val="24"/>
                <w:szCs w:val="24"/>
              </w:rPr>
              <w:t>为中选候选人</w:t>
            </w:r>
            <w:r>
              <w:rPr>
                <w:rFonts w:ascii="Times New Roman" w:hAnsi="Times New Roman" w:cs="Times New Roman"/>
                <w:spacing w:val="-2"/>
                <w:sz w:val="24"/>
                <w:szCs w:val="24"/>
              </w:rPr>
              <w:t>。</w:t>
            </w:r>
          </w:p>
        </w:tc>
      </w:tr>
      <w:tr w14:paraId="1B536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563E006">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2"/>
                <w:sz w:val="24"/>
                <w:szCs w:val="24"/>
              </w:rPr>
              <w:t>7.1</w:t>
            </w:r>
          </w:p>
        </w:tc>
        <w:tc>
          <w:tcPr>
            <w:tcW w:w="1775" w:type="dxa"/>
            <w:vAlign w:val="center"/>
          </w:tcPr>
          <w:p w14:paraId="23962C9C">
            <w:pPr>
              <w:pStyle w:val="32"/>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3"/>
                <w:sz w:val="24"/>
                <w:szCs w:val="24"/>
                <w:lang w:eastAsia="zh-CN"/>
              </w:rPr>
              <w:t>结果</w:t>
            </w:r>
            <w:r>
              <w:rPr>
                <w:rFonts w:ascii="Times New Roman" w:hAnsi="Times New Roman" w:eastAsia="仿宋" w:cs="Times New Roman"/>
                <w:spacing w:val="-3"/>
                <w:sz w:val="24"/>
                <w:szCs w:val="24"/>
              </w:rPr>
              <w:t>公示媒介及期限</w:t>
            </w:r>
          </w:p>
        </w:tc>
        <w:tc>
          <w:tcPr>
            <w:tcW w:w="6384" w:type="dxa"/>
            <w:vAlign w:val="center"/>
          </w:tcPr>
          <w:p w14:paraId="533A1BC3">
            <w:pPr>
              <w:pStyle w:val="31"/>
              <w:spacing w:line="240" w:lineRule="auto"/>
              <w:ind w:firstLine="0" w:firstLineChars="0"/>
              <w:jc w:val="left"/>
              <w:rPr>
                <w:rFonts w:ascii="Times New Roman" w:hAnsi="Times New Roman" w:cs="Times New Roman"/>
                <w:color w:val="000000"/>
                <w:kern w:val="15"/>
                <w:sz w:val="24"/>
                <w:szCs w:val="24"/>
              </w:rPr>
            </w:pPr>
            <w:r>
              <w:rPr>
                <w:rFonts w:ascii="Times New Roman" w:hAnsi="Times New Roman" w:cs="Times New Roman"/>
                <w:color w:val="000000"/>
                <w:kern w:val="15"/>
                <w:sz w:val="24"/>
                <w:szCs w:val="24"/>
              </w:rPr>
              <w:t>公示媒介：《吉林省水务集团有限公司官网》（http://www.jlsw.cc/）</w:t>
            </w:r>
          </w:p>
          <w:p w14:paraId="7747DF6E">
            <w:pPr>
              <w:pStyle w:val="31"/>
              <w:spacing w:line="240" w:lineRule="auto"/>
              <w:ind w:firstLine="0" w:firstLineChars="0"/>
              <w:jc w:val="left"/>
              <w:rPr>
                <w:rFonts w:ascii="Times New Roman" w:hAnsi="Times New Roman" w:cs="Times New Roman"/>
                <w:sz w:val="24"/>
                <w:szCs w:val="24"/>
              </w:rPr>
            </w:pPr>
            <w:r>
              <w:rPr>
                <w:rFonts w:ascii="Times New Roman" w:hAnsi="Times New Roman" w:cs="Times New Roman"/>
                <w:color w:val="000000"/>
                <w:kern w:val="15"/>
                <w:sz w:val="24"/>
                <w:szCs w:val="24"/>
              </w:rPr>
              <w:t>公示期限：1日</w:t>
            </w:r>
          </w:p>
        </w:tc>
      </w:tr>
      <w:tr w14:paraId="2AEBD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168" w:type="dxa"/>
            <w:shd w:val="clear" w:color="auto" w:fill="auto"/>
            <w:vAlign w:val="center"/>
          </w:tcPr>
          <w:p w14:paraId="6973CBC5">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6"/>
                <w:sz w:val="24"/>
                <w:szCs w:val="24"/>
              </w:rPr>
              <w:t>10</w:t>
            </w:r>
          </w:p>
        </w:tc>
        <w:tc>
          <w:tcPr>
            <w:tcW w:w="1775" w:type="dxa"/>
            <w:shd w:val="clear" w:color="auto" w:fill="auto"/>
            <w:vAlign w:val="center"/>
          </w:tcPr>
          <w:p w14:paraId="1A5D2DEB">
            <w:pPr>
              <w:pStyle w:val="32"/>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需要补充的其他内容</w:t>
            </w:r>
          </w:p>
        </w:tc>
        <w:tc>
          <w:tcPr>
            <w:tcW w:w="6384" w:type="dxa"/>
            <w:vAlign w:val="center"/>
          </w:tcPr>
          <w:p w14:paraId="03B752B0">
            <w:pPr>
              <w:spacing w:line="240" w:lineRule="auto"/>
              <w:ind w:firstLine="0" w:firstLineChars="0"/>
              <w:jc w:val="left"/>
              <w:rPr>
                <w:rFonts w:ascii="Times New Roman" w:hAnsi="Times New Roman" w:cs="Times New Roman"/>
                <w:sz w:val="24"/>
                <w:szCs w:val="24"/>
                <w:lang w:eastAsia="zh"/>
              </w:rPr>
            </w:pPr>
            <w:r>
              <w:rPr>
                <w:rFonts w:hint="eastAsia" w:ascii="Times New Roman" w:hAnsi="Times New Roman" w:cs="Times New Roman"/>
                <w:sz w:val="24"/>
                <w:szCs w:val="24"/>
                <w:lang w:eastAsia="zh"/>
              </w:rPr>
              <w:t>/</w:t>
            </w:r>
          </w:p>
        </w:tc>
      </w:tr>
      <w:tr w14:paraId="196E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168" w:type="dxa"/>
            <w:vAlign w:val="center"/>
          </w:tcPr>
          <w:p w14:paraId="342CED9B">
            <w:pPr>
              <w:pStyle w:val="31"/>
              <w:spacing w:line="240" w:lineRule="auto"/>
              <w:ind w:firstLine="0" w:firstLineChars="0"/>
              <w:jc w:val="center"/>
              <w:rPr>
                <w:rFonts w:ascii="Times New Roman" w:hAnsi="Times New Roman" w:cs="Times New Roman"/>
                <w:color w:val="000000"/>
                <w:kern w:val="15"/>
                <w:sz w:val="24"/>
                <w:szCs w:val="24"/>
              </w:rPr>
            </w:pPr>
            <w:r>
              <w:rPr>
                <w:rFonts w:ascii="Times New Roman" w:hAnsi="Times New Roman" w:cs="Times New Roman"/>
                <w:color w:val="000000"/>
                <w:kern w:val="15"/>
                <w:sz w:val="24"/>
                <w:szCs w:val="24"/>
              </w:rPr>
              <w:t>10.1</w:t>
            </w:r>
          </w:p>
        </w:tc>
        <w:tc>
          <w:tcPr>
            <w:tcW w:w="1775" w:type="dxa"/>
            <w:vAlign w:val="center"/>
          </w:tcPr>
          <w:p w14:paraId="3AA41EFD">
            <w:pPr>
              <w:pStyle w:val="31"/>
              <w:spacing w:line="240" w:lineRule="auto"/>
              <w:ind w:firstLine="0" w:firstLineChars="0"/>
              <w:jc w:val="center"/>
              <w:rPr>
                <w:rFonts w:ascii="Times New Roman" w:hAnsi="Times New Roman" w:cs="Times New Roman"/>
                <w:color w:val="000000"/>
                <w:kern w:val="15"/>
                <w:sz w:val="24"/>
                <w:szCs w:val="24"/>
              </w:rPr>
            </w:pPr>
            <w:r>
              <w:rPr>
                <w:rFonts w:hint="eastAsia" w:ascii="Times New Roman" w:hAnsi="Times New Roman" w:cs="Times New Roman"/>
                <w:color w:val="000000"/>
                <w:kern w:val="15"/>
                <w:sz w:val="24"/>
                <w:szCs w:val="24"/>
                <w:lang w:eastAsia="zh"/>
              </w:rPr>
              <w:t>采购人</w:t>
            </w:r>
            <w:r>
              <w:rPr>
                <w:rFonts w:ascii="Times New Roman" w:hAnsi="Times New Roman" w:cs="Times New Roman"/>
                <w:color w:val="000000"/>
                <w:kern w:val="15"/>
                <w:sz w:val="24"/>
                <w:szCs w:val="24"/>
              </w:rPr>
              <w:t>拒收</w:t>
            </w:r>
            <w:r>
              <w:rPr>
                <w:rFonts w:hint="eastAsia" w:ascii="Times New Roman" w:hAnsi="Times New Roman" w:cs="Times New Roman"/>
                <w:color w:val="000000"/>
                <w:kern w:val="15"/>
                <w:sz w:val="24"/>
                <w:szCs w:val="24"/>
                <w:lang w:eastAsia="zh"/>
              </w:rPr>
              <w:t>响应文件</w:t>
            </w:r>
            <w:r>
              <w:rPr>
                <w:rFonts w:ascii="Times New Roman" w:hAnsi="Times New Roman" w:cs="Times New Roman"/>
                <w:color w:val="000000"/>
                <w:kern w:val="15"/>
                <w:sz w:val="24"/>
                <w:szCs w:val="24"/>
              </w:rPr>
              <w:t>的情形</w:t>
            </w:r>
          </w:p>
        </w:tc>
        <w:tc>
          <w:tcPr>
            <w:tcW w:w="6384" w:type="dxa"/>
            <w:vAlign w:val="center"/>
          </w:tcPr>
          <w:p w14:paraId="454594EB">
            <w:pPr>
              <w:pStyle w:val="31"/>
              <w:spacing w:line="240" w:lineRule="auto"/>
              <w:ind w:firstLine="0" w:firstLineChars="0"/>
              <w:jc w:val="left"/>
              <w:rPr>
                <w:rFonts w:ascii="Times New Roman" w:hAnsi="Times New Roman" w:cs="Times New Roman"/>
                <w:color w:val="000000"/>
                <w:kern w:val="15"/>
                <w:sz w:val="24"/>
                <w:szCs w:val="24"/>
              </w:rPr>
            </w:pPr>
            <w:r>
              <w:rPr>
                <w:rFonts w:hint="eastAsia" w:ascii="Times New Roman" w:hAnsi="Times New Roman" w:cs="Times New Roman"/>
                <w:color w:val="000000"/>
                <w:kern w:val="15"/>
                <w:sz w:val="24"/>
                <w:szCs w:val="24"/>
                <w:lang w:eastAsia="zh"/>
              </w:rPr>
              <w:t>响应文件</w:t>
            </w:r>
            <w:r>
              <w:rPr>
                <w:rFonts w:ascii="Times New Roman" w:hAnsi="Times New Roman" w:cs="Times New Roman"/>
                <w:color w:val="000000"/>
                <w:kern w:val="15"/>
                <w:sz w:val="24"/>
                <w:szCs w:val="24"/>
                <w:lang w:val="zh-CN"/>
              </w:rPr>
              <w:t>逾期</w:t>
            </w:r>
            <w:r>
              <w:rPr>
                <w:rFonts w:ascii="Times New Roman" w:hAnsi="Times New Roman" w:cs="Times New Roman"/>
                <w:color w:val="000000"/>
                <w:kern w:val="15"/>
                <w:sz w:val="24"/>
                <w:szCs w:val="24"/>
              </w:rPr>
              <w:t>发送</w:t>
            </w:r>
            <w:r>
              <w:rPr>
                <w:rFonts w:ascii="Times New Roman" w:hAnsi="Times New Roman" w:cs="Times New Roman"/>
                <w:color w:val="000000"/>
                <w:kern w:val="15"/>
                <w:sz w:val="24"/>
                <w:szCs w:val="24"/>
                <w:lang w:val="zh-CN"/>
              </w:rPr>
              <w:t>的或者未</w:t>
            </w:r>
            <w:r>
              <w:rPr>
                <w:rFonts w:ascii="Times New Roman" w:hAnsi="Times New Roman" w:cs="Times New Roman"/>
                <w:color w:val="000000"/>
                <w:kern w:val="15"/>
                <w:sz w:val="24"/>
                <w:szCs w:val="24"/>
              </w:rPr>
              <w:t>发送</w:t>
            </w:r>
            <w:r>
              <w:rPr>
                <w:rFonts w:ascii="Times New Roman" w:hAnsi="Times New Roman" w:cs="Times New Roman"/>
                <w:color w:val="000000"/>
                <w:kern w:val="15"/>
                <w:sz w:val="24"/>
                <w:szCs w:val="24"/>
                <w:lang w:val="zh-CN"/>
              </w:rPr>
              <w:t>指定</w:t>
            </w:r>
            <w:r>
              <w:rPr>
                <w:rFonts w:ascii="Times New Roman" w:hAnsi="Times New Roman" w:cs="Times New Roman"/>
                <w:color w:val="000000"/>
                <w:kern w:val="15"/>
                <w:sz w:val="24"/>
                <w:szCs w:val="24"/>
              </w:rPr>
              <w:t>邮箱</w:t>
            </w:r>
            <w:r>
              <w:rPr>
                <w:rFonts w:ascii="Times New Roman" w:hAnsi="Times New Roman" w:cs="Times New Roman"/>
                <w:color w:val="000000"/>
                <w:kern w:val="15"/>
                <w:sz w:val="24"/>
                <w:szCs w:val="24"/>
                <w:lang w:val="zh-CN"/>
              </w:rPr>
              <w:t>的</w:t>
            </w:r>
            <w:r>
              <w:rPr>
                <w:rFonts w:hint="eastAsia" w:ascii="Times New Roman" w:hAnsi="Times New Roman" w:cs="Times New Roman"/>
                <w:color w:val="000000"/>
                <w:kern w:val="15"/>
                <w:sz w:val="24"/>
                <w:szCs w:val="24"/>
                <w:lang w:val="zh-CN"/>
              </w:rPr>
              <w:t>。</w:t>
            </w:r>
          </w:p>
        </w:tc>
      </w:tr>
      <w:tr w14:paraId="28F67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168" w:type="dxa"/>
            <w:vAlign w:val="center"/>
          </w:tcPr>
          <w:p w14:paraId="4DA29705">
            <w:pPr>
              <w:pStyle w:val="31"/>
              <w:spacing w:line="240" w:lineRule="auto"/>
              <w:ind w:firstLine="0" w:firstLineChars="0"/>
              <w:jc w:val="center"/>
              <w:rPr>
                <w:rFonts w:ascii="Times New Roman" w:hAnsi="Times New Roman" w:cs="Times New Roman"/>
                <w:color w:val="000000"/>
                <w:kern w:val="15"/>
                <w:sz w:val="24"/>
                <w:szCs w:val="24"/>
              </w:rPr>
            </w:pPr>
            <w:r>
              <w:rPr>
                <w:rFonts w:hint="eastAsia" w:ascii="Times New Roman" w:hAnsi="Times New Roman" w:cs="Times New Roman"/>
                <w:color w:val="000000"/>
                <w:kern w:val="15"/>
                <w:sz w:val="24"/>
                <w:szCs w:val="24"/>
              </w:rPr>
              <w:t>10.4</w:t>
            </w:r>
          </w:p>
        </w:tc>
        <w:tc>
          <w:tcPr>
            <w:tcW w:w="1775" w:type="dxa"/>
            <w:vAlign w:val="center"/>
          </w:tcPr>
          <w:p w14:paraId="718873FA">
            <w:pPr>
              <w:pStyle w:val="31"/>
              <w:spacing w:line="240" w:lineRule="auto"/>
              <w:ind w:firstLine="0" w:firstLineChars="0"/>
              <w:jc w:val="center"/>
              <w:rPr>
                <w:rFonts w:ascii="Times New Roman" w:hAnsi="Times New Roman" w:cs="Times New Roman"/>
                <w:color w:val="000000"/>
                <w:kern w:val="15"/>
                <w:sz w:val="24"/>
                <w:szCs w:val="24"/>
              </w:rPr>
            </w:pPr>
            <w:r>
              <w:rPr>
                <w:rFonts w:hint="eastAsia" w:ascii="Times New Roman" w:hAnsi="Times New Roman" w:cs="Times New Roman"/>
                <w:color w:val="000000"/>
                <w:kern w:val="15"/>
                <w:sz w:val="24"/>
                <w:szCs w:val="24"/>
                <w:lang w:val="zh-CN"/>
              </w:rPr>
              <w:t>低于成本报价</w:t>
            </w:r>
          </w:p>
        </w:tc>
        <w:tc>
          <w:tcPr>
            <w:tcW w:w="6384" w:type="dxa"/>
            <w:vAlign w:val="center"/>
          </w:tcPr>
          <w:p w14:paraId="1AD643DF">
            <w:pPr>
              <w:pStyle w:val="31"/>
              <w:spacing w:line="240" w:lineRule="auto"/>
              <w:ind w:firstLine="0" w:firstLineChars="0"/>
              <w:jc w:val="left"/>
              <w:rPr>
                <w:rFonts w:ascii="Times New Roman" w:hAnsi="Times New Roman" w:cs="Times New Roman"/>
                <w:color w:val="000000"/>
                <w:kern w:val="15"/>
                <w:sz w:val="24"/>
                <w:szCs w:val="24"/>
              </w:rPr>
            </w:pPr>
            <w:r>
              <w:rPr>
                <w:rFonts w:hint="eastAsia" w:ascii="Times New Roman" w:hAnsi="Times New Roman" w:cs="Times New Roman"/>
                <w:color w:val="000000"/>
                <w:kern w:val="15"/>
                <w:sz w:val="24"/>
                <w:szCs w:val="24"/>
                <w:lang w:val="zh-CN"/>
              </w:rPr>
              <w:t>在评</w:t>
            </w:r>
            <w:r>
              <w:rPr>
                <w:rFonts w:hint="eastAsia" w:ascii="Times New Roman" w:hAnsi="Times New Roman" w:cs="Times New Roman"/>
                <w:color w:val="000000"/>
                <w:kern w:val="15"/>
                <w:sz w:val="24"/>
                <w:szCs w:val="24"/>
                <w:lang w:val="zh-CN" w:eastAsia="zh"/>
              </w:rPr>
              <w:t>审</w:t>
            </w:r>
            <w:r>
              <w:rPr>
                <w:rFonts w:hint="eastAsia" w:ascii="Times New Roman" w:hAnsi="Times New Roman" w:cs="Times New Roman"/>
                <w:color w:val="000000"/>
                <w:kern w:val="15"/>
                <w:sz w:val="24"/>
                <w:szCs w:val="24"/>
                <w:lang w:val="zh-CN"/>
              </w:rPr>
              <w:t>过程中，发现</w:t>
            </w:r>
            <w:r>
              <w:rPr>
                <w:rFonts w:hint="eastAsia" w:ascii="Times New Roman" w:hAnsi="Times New Roman" w:cs="Times New Roman"/>
                <w:color w:val="000000"/>
                <w:kern w:val="15"/>
                <w:sz w:val="24"/>
                <w:szCs w:val="24"/>
                <w:lang w:val="zh-CN" w:eastAsia="zh"/>
              </w:rPr>
              <w:t>响应人</w:t>
            </w:r>
            <w:r>
              <w:rPr>
                <w:rFonts w:hint="eastAsia" w:ascii="Times New Roman" w:hAnsi="Times New Roman" w:cs="Times New Roman"/>
                <w:color w:val="000000"/>
                <w:kern w:val="15"/>
                <w:sz w:val="24"/>
                <w:szCs w:val="24"/>
                <w:lang w:val="zh-CN"/>
              </w:rPr>
              <w:t>的报价明显低于其他</w:t>
            </w:r>
            <w:r>
              <w:rPr>
                <w:rFonts w:hint="eastAsia" w:ascii="Times New Roman" w:hAnsi="Times New Roman" w:cs="Times New Roman"/>
                <w:color w:val="000000"/>
                <w:kern w:val="15"/>
                <w:sz w:val="24"/>
                <w:szCs w:val="24"/>
                <w:lang w:val="zh-CN" w:eastAsia="zh"/>
              </w:rPr>
              <w:t>响应人</w:t>
            </w:r>
            <w:r>
              <w:rPr>
                <w:rFonts w:hint="eastAsia" w:ascii="Times New Roman" w:hAnsi="Times New Roman" w:cs="Times New Roman"/>
                <w:color w:val="000000"/>
                <w:kern w:val="15"/>
                <w:sz w:val="24"/>
                <w:szCs w:val="24"/>
                <w:lang w:val="zh-CN"/>
              </w:rPr>
              <w:t>报价，使得其报价可能低于成本的，应当要求该</w:t>
            </w:r>
            <w:r>
              <w:rPr>
                <w:rFonts w:hint="eastAsia" w:ascii="Times New Roman" w:hAnsi="Times New Roman" w:cs="Times New Roman"/>
                <w:color w:val="000000"/>
                <w:kern w:val="15"/>
                <w:sz w:val="24"/>
                <w:szCs w:val="24"/>
                <w:lang w:val="zh-CN" w:eastAsia="zh"/>
              </w:rPr>
              <w:t>响应人</w:t>
            </w:r>
            <w:r>
              <w:rPr>
                <w:rFonts w:hint="eastAsia" w:ascii="Times New Roman" w:hAnsi="Times New Roman" w:cs="Times New Roman"/>
                <w:color w:val="000000"/>
                <w:kern w:val="15"/>
                <w:sz w:val="24"/>
                <w:szCs w:val="24"/>
                <w:lang w:val="zh-CN"/>
              </w:rPr>
              <w:t>做出书面说明并提供相关的证明材料。</w:t>
            </w:r>
            <w:r>
              <w:rPr>
                <w:rFonts w:hint="eastAsia" w:ascii="Times New Roman" w:hAnsi="Times New Roman" w:cs="Times New Roman"/>
                <w:color w:val="000000"/>
                <w:kern w:val="15"/>
                <w:sz w:val="24"/>
                <w:szCs w:val="24"/>
                <w:lang w:val="zh-CN" w:eastAsia="zh"/>
              </w:rPr>
              <w:t>响应人</w:t>
            </w:r>
            <w:r>
              <w:rPr>
                <w:rFonts w:hint="eastAsia" w:ascii="Times New Roman" w:hAnsi="Times New Roman" w:cs="Times New Roman"/>
                <w:color w:val="000000"/>
                <w:kern w:val="15"/>
                <w:sz w:val="24"/>
                <w:szCs w:val="24"/>
                <w:lang w:val="zh-CN"/>
              </w:rPr>
              <w:t>不能合理的说明或者不能提供相关证明材料的，由</w:t>
            </w:r>
            <w:r>
              <w:rPr>
                <w:rFonts w:hint="eastAsia" w:ascii="Times New Roman" w:hAnsi="Times New Roman" w:cs="Times New Roman"/>
                <w:color w:val="000000"/>
                <w:kern w:val="15"/>
                <w:sz w:val="24"/>
                <w:szCs w:val="24"/>
                <w:lang w:val="zh-CN" w:eastAsia="zh"/>
              </w:rPr>
              <w:t>评审小组</w:t>
            </w:r>
            <w:r>
              <w:rPr>
                <w:rFonts w:hint="eastAsia" w:ascii="Times New Roman" w:hAnsi="Times New Roman" w:cs="Times New Roman"/>
                <w:color w:val="000000"/>
                <w:kern w:val="15"/>
                <w:sz w:val="24"/>
                <w:szCs w:val="24"/>
                <w:lang w:val="zh-CN"/>
              </w:rPr>
              <w:t>认定该</w:t>
            </w:r>
            <w:r>
              <w:rPr>
                <w:rFonts w:hint="eastAsia" w:ascii="Times New Roman" w:hAnsi="Times New Roman" w:cs="Times New Roman"/>
                <w:color w:val="000000"/>
                <w:kern w:val="15"/>
                <w:sz w:val="24"/>
                <w:szCs w:val="24"/>
                <w:lang w:val="zh-CN" w:eastAsia="zh"/>
              </w:rPr>
              <w:t>响应人</w:t>
            </w:r>
            <w:r>
              <w:rPr>
                <w:rFonts w:hint="eastAsia" w:ascii="Times New Roman" w:hAnsi="Times New Roman" w:cs="Times New Roman"/>
                <w:color w:val="000000"/>
                <w:kern w:val="15"/>
                <w:sz w:val="24"/>
                <w:szCs w:val="24"/>
                <w:lang w:val="zh-CN"/>
              </w:rPr>
              <w:t>以低于成本报价竞标，低于成本视为废标处理。</w:t>
            </w:r>
          </w:p>
        </w:tc>
      </w:tr>
    </w:tbl>
    <w:p w14:paraId="11C6D0EE">
      <w:pPr>
        <w:rPr>
          <w:rFonts w:ascii="Times New Roman" w:hAnsi="Times New Roman" w:cs="Times New Roman"/>
          <w:szCs w:val="32"/>
        </w:rPr>
      </w:pPr>
      <w:r>
        <w:rPr>
          <w:rFonts w:ascii="Times New Roman" w:hAnsi="Times New Roman" w:cs="Times New Roman"/>
          <w:szCs w:val="32"/>
        </w:rPr>
        <w:br w:type="page"/>
      </w:r>
    </w:p>
    <w:p w14:paraId="1349FB6D">
      <w:pPr>
        <w:pStyle w:val="3"/>
        <w:numPr>
          <w:ilvl w:val="0"/>
          <w:numId w:val="2"/>
        </w:numPr>
        <w:ind w:firstLine="0" w:firstLineChars="0"/>
        <w:jc w:val="center"/>
        <w:rPr>
          <w:rFonts w:hint="default"/>
        </w:rPr>
      </w:pPr>
      <w:bookmarkStart w:id="20" w:name="_Toc26509"/>
      <w:bookmarkStart w:id="21" w:name="_Toc13617"/>
      <w:bookmarkStart w:id="22" w:name="_Toc21432"/>
      <w:r>
        <w:rPr>
          <w:rFonts w:hint="default"/>
        </w:rPr>
        <w:t>公开</w:t>
      </w:r>
      <w:r>
        <w:t>询比</w:t>
      </w:r>
      <w:r>
        <w:rPr>
          <w:rFonts w:hint="default"/>
        </w:rPr>
        <w:t>评审办法</w:t>
      </w:r>
      <w:bookmarkEnd w:id="20"/>
      <w:bookmarkEnd w:id="21"/>
      <w:bookmarkEnd w:id="22"/>
    </w:p>
    <w:tbl>
      <w:tblPr>
        <w:tblStyle w:val="1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7D82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183F4A95">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条款号</w:t>
            </w:r>
          </w:p>
        </w:tc>
        <w:tc>
          <w:tcPr>
            <w:tcW w:w="1924" w:type="dxa"/>
            <w:vAlign w:val="center"/>
          </w:tcPr>
          <w:p w14:paraId="4F1D02A1">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评审因素</w:t>
            </w:r>
          </w:p>
        </w:tc>
        <w:tc>
          <w:tcPr>
            <w:tcW w:w="5382" w:type="dxa"/>
            <w:vAlign w:val="center"/>
          </w:tcPr>
          <w:p w14:paraId="26FAC5CA">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评审标准</w:t>
            </w:r>
          </w:p>
        </w:tc>
      </w:tr>
      <w:tr w14:paraId="60B9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1490875B">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227" w:type="dxa"/>
            <w:vAlign w:val="center"/>
          </w:tcPr>
          <w:p w14:paraId="07A560A4">
            <w:pPr>
              <w:pStyle w:val="31"/>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评审方法</w:t>
            </w:r>
          </w:p>
        </w:tc>
        <w:tc>
          <w:tcPr>
            <w:tcW w:w="1924" w:type="dxa"/>
            <w:vAlign w:val="center"/>
          </w:tcPr>
          <w:p w14:paraId="6E7917FE">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中选候选人排序方法</w:t>
            </w:r>
          </w:p>
        </w:tc>
        <w:tc>
          <w:tcPr>
            <w:tcW w:w="5382" w:type="dxa"/>
            <w:vAlign w:val="center"/>
          </w:tcPr>
          <w:p w14:paraId="369A4FC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1.本项目按标段独立开展评审，每个标段评审流程、得分计算、中选候选人推荐相互独立，互不影响；</w:t>
            </w:r>
          </w:p>
          <w:p w14:paraId="58F268E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2.评审采用综合评分法；</w:t>
            </w:r>
          </w:p>
          <w:p w14:paraId="66AFD5F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3.综合得分计算方式：</w:t>
            </w:r>
            <w:r>
              <w:rPr>
                <w:rFonts w:hint="eastAsia" w:ascii="Times New Roman" w:hAnsi="Times New Roman" w:cs="Times New Roman"/>
                <w:spacing w:val="-2"/>
                <w:sz w:val="24"/>
                <w:szCs w:val="24"/>
                <w:lang w:eastAsia="zh"/>
              </w:rPr>
              <w:t>评审小组</w:t>
            </w:r>
            <w:r>
              <w:rPr>
                <w:rFonts w:ascii="Times New Roman" w:hAnsi="Times New Roman" w:cs="Times New Roman"/>
                <w:spacing w:val="-2"/>
                <w:sz w:val="24"/>
                <w:szCs w:val="24"/>
              </w:rPr>
              <w:t>成员对合格</w:t>
            </w:r>
            <w:r>
              <w:rPr>
                <w:rFonts w:hint="eastAsia" w:ascii="Times New Roman" w:hAnsi="Times New Roman" w:cs="Times New Roman"/>
                <w:spacing w:val="-2"/>
                <w:sz w:val="24"/>
                <w:szCs w:val="24"/>
                <w:lang w:eastAsia="zh"/>
              </w:rPr>
              <w:t>响应文件</w:t>
            </w:r>
            <w:r>
              <w:rPr>
                <w:rFonts w:ascii="Times New Roman" w:hAnsi="Times New Roman" w:cs="Times New Roman"/>
                <w:spacing w:val="-2"/>
                <w:sz w:val="24"/>
                <w:szCs w:val="24"/>
              </w:rPr>
              <w:t>独立赋分的算术平均值，为该</w:t>
            </w:r>
            <w:r>
              <w:rPr>
                <w:rFonts w:hint="eastAsia" w:ascii="Times New Roman" w:hAnsi="Times New Roman" w:cs="Times New Roman"/>
                <w:spacing w:val="-2"/>
                <w:sz w:val="24"/>
                <w:szCs w:val="24"/>
                <w:lang w:eastAsia="zh"/>
              </w:rPr>
              <w:t>响应人</w:t>
            </w:r>
            <w:r>
              <w:rPr>
                <w:rFonts w:ascii="Times New Roman" w:hAnsi="Times New Roman" w:cs="Times New Roman"/>
                <w:spacing w:val="-2"/>
                <w:sz w:val="24"/>
                <w:szCs w:val="24"/>
              </w:rPr>
              <w:t>的最终综合得分；</w:t>
            </w:r>
          </w:p>
          <w:p w14:paraId="02B123D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4.中选候选人推荐规则：</w:t>
            </w:r>
            <w:r>
              <w:rPr>
                <w:rFonts w:hint="eastAsia" w:ascii="Times New Roman" w:hAnsi="Times New Roman" w:cs="Times New Roman"/>
                <w:spacing w:val="-2"/>
                <w:sz w:val="24"/>
                <w:szCs w:val="24"/>
              </w:rPr>
              <w:t>推荐综合得分从高到低顺序排名第一的</w:t>
            </w:r>
            <w:r>
              <w:rPr>
                <w:rFonts w:hint="eastAsia" w:ascii="Times New Roman" w:hAnsi="Times New Roman" w:cs="Times New Roman"/>
                <w:spacing w:val="-2"/>
                <w:sz w:val="24"/>
                <w:szCs w:val="24"/>
                <w:lang w:eastAsia="zh"/>
              </w:rPr>
              <w:t>响应人</w:t>
            </w:r>
            <w:r>
              <w:rPr>
                <w:rFonts w:hint="eastAsia" w:ascii="Times New Roman" w:hAnsi="Times New Roman" w:cs="Times New Roman"/>
                <w:spacing w:val="-2"/>
                <w:sz w:val="24"/>
                <w:szCs w:val="24"/>
              </w:rPr>
              <w:t>为中</w:t>
            </w:r>
            <w:r>
              <w:rPr>
                <w:rFonts w:hint="eastAsia" w:ascii="Times New Roman" w:hAnsi="Times New Roman" w:cs="Times New Roman"/>
                <w:spacing w:val="-2"/>
                <w:sz w:val="24"/>
                <w:szCs w:val="24"/>
                <w:lang w:eastAsia="zh"/>
              </w:rPr>
              <w:t>选</w:t>
            </w:r>
            <w:r>
              <w:rPr>
                <w:rFonts w:hint="eastAsia" w:ascii="Times New Roman" w:hAnsi="Times New Roman" w:cs="Times New Roman"/>
                <w:spacing w:val="-2"/>
                <w:sz w:val="24"/>
                <w:szCs w:val="24"/>
              </w:rPr>
              <w:t>候选人</w:t>
            </w:r>
            <w:r>
              <w:rPr>
                <w:rFonts w:ascii="Times New Roman" w:hAnsi="Times New Roman" w:cs="Times New Roman"/>
                <w:spacing w:val="-2"/>
                <w:sz w:val="24"/>
                <w:szCs w:val="24"/>
              </w:rPr>
              <w:t>。</w:t>
            </w:r>
          </w:p>
        </w:tc>
      </w:tr>
      <w:tr w14:paraId="244C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3AFF30F0">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2.1.1</w:t>
            </w:r>
          </w:p>
        </w:tc>
        <w:tc>
          <w:tcPr>
            <w:tcW w:w="1227" w:type="dxa"/>
            <w:vMerge w:val="restart"/>
            <w:vAlign w:val="center"/>
          </w:tcPr>
          <w:p w14:paraId="6B0547EB">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形式评审标准</w:t>
            </w:r>
          </w:p>
        </w:tc>
        <w:tc>
          <w:tcPr>
            <w:tcW w:w="1924" w:type="dxa"/>
            <w:vAlign w:val="center"/>
          </w:tcPr>
          <w:p w14:paraId="44A4EF5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申请人名称</w:t>
            </w:r>
          </w:p>
        </w:tc>
        <w:tc>
          <w:tcPr>
            <w:tcW w:w="5382" w:type="dxa"/>
            <w:vAlign w:val="center"/>
          </w:tcPr>
          <w:p w14:paraId="067DD47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与营业执照登记名称、</w:t>
            </w:r>
            <w:r>
              <w:rPr>
                <w:rFonts w:hint="eastAsia" w:ascii="Times New Roman" w:hAnsi="Times New Roman" w:cs="Times New Roman"/>
                <w:spacing w:val="-2"/>
                <w:sz w:val="24"/>
                <w:szCs w:val="24"/>
                <w:lang w:eastAsia="zh"/>
              </w:rPr>
              <w:t>响应文件</w:t>
            </w:r>
            <w:r>
              <w:rPr>
                <w:rFonts w:ascii="Times New Roman" w:hAnsi="Times New Roman" w:cs="Times New Roman"/>
                <w:spacing w:val="-2"/>
                <w:sz w:val="24"/>
                <w:szCs w:val="24"/>
              </w:rPr>
              <w:t>公章名称完全一致，无名称不一致情形。</w:t>
            </w:r>
          </w:p>
        </w:tc>
      </w:tr>
      <w:tr w14:paraId="5731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6" w:type="dxa"/>
            <w:vMerge w:val="continue"/>
            <w:vAlign w:val="center"/>
          </w:tcPr>
          <w:p w14:paraId="27827025">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5214F848">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0985CEE1">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lang w:eastAsia="zh"/>
              </w:rPr>
              <w:t>响应文件</w:t>
            </w:r>
            <w:r>
              <w:rPr>
                <w:rFonts w:ascii="Times New Roman" w:hAnsi="Times New Roman" w:cs="Times New Roman"/>
                <w:spacing w:val="-2"/>
                <w:sz w:val="24"/>
                <w:szCs w:val="24"/>
              </w:rPr>
              <w:t>资料签字盖章</w:t>
            </w:r>
          </w:p>
        </w:tc>
        <w:tc>
          <w:tcPr>
            <w:tcW w:w="5382" w:type="dxa"/>
            <w:vAlign w:val="center"/>
          </w:tcPr>
          <w:p w14:paraId="6D5E56B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由法定代表人或其委托代理人签字并加盖单位公章。由法定代表人签字的，应附法定代表人身份证明，由代理人签字的，应附授</w:t>
            </w:r>
            <w:r>
              <w:rPr>
                <w:rFonts w:hint="eastAsia" w:ascii="Times New Roman" w:hAnsi="Times New Roman" w:cs="Times New Roman"/>
                <w:spacing w:val="-2"/>
                <w:sz w:val="24"/>
                <w:szCs w:val="24"/>
              </w:rPr>
              <w:t>询比</w:t>
            </w:r>
            <w:r>
              <w:rPr>
                <w:rFonts w:ascii="Times New Roman" w:hAnsi="Times New Roman" w:cs="Times New Roman"/>
                <w:spacing w:val="-2"/>
                <w:sz w:val="24"/>
                <w:szCs w:val="24"/>
              </w:rPr>
              <w:t>文件格式”的规定。</w:t>
            </w:r>
          </w:p>
        </w:tc>
      </w:tr>
      <w:tr w14:paraId="277B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6F512C1">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22DD43BE">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1D7C8A65">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询比</w:t>
            </w:r>
            <w:r>
              <w:rPr>
                <w:rFonts w:ascii="Times New Roman" w:hAnsi="Times New Roman" w:cs="Times New Roman"/>
                <w:spacing w:val="-2"/>
                <w:sz w:val="24"/>
                <w:szCs w:val="24"/>
              </w:rPr>
              <w:t>文件格式</w:t>
            </w:r>
          </w:p>
        </w:tc>
        <w:tc>
          <w:tcPr>
            <w:tcW w:w="5382" w:type="dxa"/>
            <w:vAlign w:val="center"/>
          </w:tcPr>
          <w:p w14:paraId="4DD60B4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符合第五章“</w:t>
            </w:r>
            <w:r>
              <w:rPr>
                <w:rFonts w:hint="eastAsia" w:ascii="Times New Roman" w:hAnsi="Times New Roman" w:cs="Times New Roman"/>
                <w:spacing w:val="-2"/>
                <w:sz w:val="24"/>
                <w:szCs w:val="24"/>
                <w:lang w:eastAsia="zh"/>
              </w:rPr>
              <w:t>响应文件</w:t>
            </w:r>
            <w:r>
              <w:rPr>
                <w:rFonts w:ascii="Times New Roman" w:hAnsi="Times New Roman" w:cs="Times New Roman"/>
                <w:spacing w:val="-2"/>
                <w:sz w:val="24"/>
                <w:szCs w:val="24"/>
              </w:rPr>
              <w:t>格式”的规定。</w:t>
            </w:r>
          </w:p>
        </w:tc>
      </w:tr>
      <w:tr w14:paraId="6B5D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42449FC1">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5DB19025">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7FF3BDE5">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报价唯一</w:t>
            </w:r>
          </w:p>
        </w:tc>
        <w:tc>
          <w:tcPr>
            <w:tcW w:w="5382" w:type="dxa"/>
            <w:vAlign w:val="center"/>
          </w:tcPr>
          <w:p w14:paraId="44C8EDF5">
            <w:pPr>
              <w:spacing w:line="240" w:lineRule="auto"/>
              <w:ind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只能有一个有效报价。</w:t>
            </w:r>
          </w:p>
        </w:tc>
      </w:tr>
      <w:tr w14:paraId="3C09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restart"/>
            <w:vAlign w:val="center"/>
          </w:tcPr>
          <w:p w14:paraId="0132ED3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2.1.2</w:t>
            </w:r>
          </w:p>
        </w:tc>
        <w:tc>
          <w:tcPr>
            <w:tcW w:w="1227" w:type="dxa"/>
            <w:vMerge w:val="restart"/>
            <w:vAlign w:val="center"/>
          </w:tcPr>
          <w:p w14:paraId="19C26FCF">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资格评审标准</w:t>
            </w:r>
          </w:p>
        </w:tc>
        <w:tc>
          <w:tcPr>
            <w:tcW w:w="1924" w:type="dxa"/>
            <w:vAlign w:val="center"/>
          </w:tcPr>
          <w:p w14:paraId="5348071B">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营业执照或事业单位组织机构代码证</w:t>
            </w:r>
          </w:p>
        </w:tc>
        <w:tc>
          <w:tcPr>
            <w:tcW w:w="5382" w:type="dxa"/>
            <w:vAlign w:val="center"/>
          </w:tcPr>
          <w:p w14:paraId="0D4570E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须提供市场监督管理部门核发的、有效期内的营业执照扫描件；营业执照经营范围须覆盖所申请品类的生产制造或经营许可范围，登记名称与申请单位公章名称完全一致，未处于吊销、注销、经营异常状态。</w:t>
            </w:r>
          </w:p>
        </w:tc>
      </w:tr>
      <w:tr w14:paraId="39ED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6" w:type="dxa"/>
            <w:vMerge w:val="continue"/>
            <w:vAlign w:val="center"/>
          </w:tcPr>
          <w:p w14:paraId="51566FC3">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7C0A6C7E">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36F12A1D">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法定代表人身份证明及授权委托</w:t>
            </w:r>
          </w:p>
        </w:tc>
        <w:tc>
          <w:tcPr>
            <w:tcW w:w="5382" w:type="dxa"/>
            <w:vAlign w:val="center"/>
          </w:tcPr>
          <w:p w14:paraId="5CE97C9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1.法定代表人本人办理申请的，须提供法定代表人身份证明书及法定代表人身份证正反面扫描件；</w:t>
            </w:r>
          </w:p>
          <w:p w14:paraId="045E8A5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2.委派授权委托人办理申请的，须提供法定代表人身份证明书、法定代表人签字盖章的《授权委托书》、被授权人身份证正反面扫描件；授权委托书须明确委托权限、委托期限。</w:t>
            </w:r>
          </w:p>
        </w:tc>
      </w:tr>
      <w:tr w14:paraId="39C7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5F91F7C7">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7DDB7BA9">
            <w:pPr>
              <w:spacing w:line="240" w:lineRule="auto"/>
              <w:ind w:firstLine="0" w:firstLineChars="0"/>
              <w:jc w:val="center"/>
              <w:rPr>
                <w:rFonts w:ascii="Times New Roman" w:hAnsi="Times New Roman" w:cs="Times New Roman"/>
                <w:spacing w:val="-2"/>
                <w:sz w:val="24"/>
                <w:szCs w:val="24"/>
              </w:rPr>
            </w:pPr>
          </w:p>
        </w:tc>
        <w:tc>
          <w:tcPr>
            <w:tcW w:w="1924" w:type="dxa"/>
            <w:vAlign w:val="center"/>
          </w:tcPr>
          <w:p w14:paraId="6823F196">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信誉要求</w:t>
            </w:r>
          </w:p>
        </w:tc>
        <w:tc>
          <w:tcPr>
            <w:tcW w:w="5382" w:type="dxa"/>
            <w:vAlign w:val="center"/>
          </w:tcPr>
          <w:p w14:paraId="45F7F69C">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1.</w:t>
            </w:r>
            <w:r>
              <w:rPr>
                <w:rFonts w:ascii="Times New Roman" w:hAnsi="Times New Roman" w:cs="Times New Roman"/>
                <w:spacing w:val="-2"/>
                <w:sz w:val="24"/>
                <w:szCs w:val="24"/>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spacing w:val="-2"/>
                <w:sz w:val="24"/>
                <w:szCs w:val="24"/>
              </w:rPr>
              <w:t>2.</w:t>
            </w:r>
            <w:r>
              <w:rPr>
                <w:rFonts w:ascii="Times New Roman" w:hAnsi="Times New Roman" w:cs="Times New Roman"/>
                <w:spacing w:val="-2"/>
                <w:sz w:val="24"/>
                <w:szCs w:val="24"/>
              </w:rPr>
              <w:t>提供近1个月内的国家企业信用信息公示系统（https://www.gsxt.gov.cn/）查询截图，须完整显示：未被列入严重违法失信名单（黑名单）、无影响本项目履约的行政处罚记录；</w:t>
            </w:r>
          </w:p>
          <w:p w14:paraId="54BCA6D2">
            <w:pPr>
              <w:numPr>
                <w:ilvl w:val="255"/>
                <w:numId w:val="0"/>
              </w:numPr>
              <w:spacing w:line="240" w:lineRule="auto"/>
              <w:rPr>
                <w:rFonts w:ascii="Times New Roman" w:hAnsi="Times New Roman" w:cs="Times New Roman"/>
                <w:spacing w:val="-2"/>
                <w:sz w:val="24"/>
                <w:szCs w:val="24"/>
              </w:rPr>
            </w:pPr>
            <w:r>
              <w:rPr>
                <w:rFonts w:hint="eastAsia" w:ascii="Times New Roman" w:hAnsi="Times New Roman" w:cs="Times New Roman"/>
                <w:spacing w:val="-2"/>
                <w:sz w:val="24"/>
                <w:szCs w:val="24"/>
              </w:rPr>
              <w:t>3.</w:t>
            </w:r>
            <w:r>
              <w:rPr>
                <w:rFonts w:ascii="Times New Roman" w:hAnsi="Times New Roman" w:cs="Times New Roman"/>
                <w:spacing w:val="-2"/>
                <w:sz w:val="24"/>
                <w:szCs w:val="24"/>
              </w:rPr>
              <w:t>提供近1个月内的中国裁判文书网（https://wenshu.court.gov.cn/）查询截图，须完整显示：无重大违法违规记录；</w:t>
            </w:r>
          </w:p>
          <w:p w14:paraId="6458B28F">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4.</w:t>
            </w:r>
            <w:r>
              <w:rPr>
                <w:rFonts w:ascii="Times New Roman" w:hAnsi="Times New Roman" w:cs="Times New Roman"/>
                <w:spacing w:val="-2"/>
                <w:sz w:val="24"/>
                <w:szCs w:val="24"/>
              </w:rPr>
              <w:t>提供申请单位盖章、法定代表人签字的书面承诺函，承诺：①未被</w:t>
            </w:r>
            <w:r>
              <w:rPr>
                <w:rFonts w:hint="eastAsia" w:ascii="Times New Roman" w:hAnsi="Times New Roman" w:cs="Times New Roman"/>
                <w:spacing w:val="-2"/>
                <w:sz w:val="24"/>
                <w:szCs w:val="24"/>
              </w:rPr>
              <w:t>吉林省水务集团有限公司</w:t>
            </w:r>
            <w:r>
              <w:rPr>
                <w:rFonts w:ascii="Times New Roman" w:hAnsi="Times New Roman" w:cs="Times New Roman"/>
                <w:spacing w:val="-2"/>
                <w:sz w:val="24"/>
                <w:szCs w:val="24"/>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spacing w:val="-2"/>
                <w:sz w:val="24"/>
                <w:szCs w:val="24"/>
                <w:lang w:eastAsia="zh"/>
              </w:rPr>
              <w:t>⑤</w:t>
            </w:r>
            <w:r>
              <w:rPr>
                <w:rFonts w:ascii="Times New Roman" w:hAnsi="Times New Roman" w:cs="Times New Roman"/>
                <w:spacing w:val="-2"/>
                <w:sz w:val="24"/>
                <w:szCs w:val="24"/>
              </w:rPr>
              <w:t>无串通投标、围标串标、商业贿赂等破坏招投标秩序的记录，无因非法经营、产品质量违法被追究刑事责任的记录。</w:t>
            </w:r>
          </w:p>
        </w:tc>
      </w:tr>
      <w:tr w14:paraId="3DAB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2EB64E4">
            <w:pPr>
              <w:spacing w:line="240" w:lineRule="auto"/>
              <w:ind w:firstLine="0" w:firstLineChars="0"/>
              <w:jc w:val="center"/>
              <w:rPr>
                <w:rFonts w:ascii="Times New Roman" w:hAnsi="Times New Roman" w:cs="Times New Roman"/>
                <w:spacing w:val="-2"/>
                <w:sz w:val="24"/>
                <w:szCs w:val="24"/>
              </w:rPr>
            </w:pPr>
          </w:p>
        </w:tc>
        <w:tc>
          <w:tcPr>
            <w:tcW w:w="1227" w:type="dxa"/>
            <w:vMerge w:val="continue"/>
            <w:vAlign w:val="center"/>
          </w:tcPr>
          <w:p w14:paraId="3B8A3620">
            <w:pPr>
              <w:spacing w:line="240" w:lineRule="auto"/>
              <w:ind w:firstLine="0" w:firstLineChars="0"/>
              <w:jc w:val="center"/>
              <w:rPr>
                <w:rFonts w:ascii="Times New Roman" w:hAnsi="Times New Roman" w:cs="Times New Roman"/>
                <w:spacing w:val="-2"/>
                <w:sz w:val="24"/>
                <w:szCs w:val="24"/>
              </w:rPr>
            </w:pPr>
          </w:p>
        </w:tc>
        <w:tc>
          <w:tcPr>
            <w:tcW w:w="1924" w:type="dxa"/>
            <w:shd w:val="clear" w:color="auto" w:fill="auto"/>
            <w:vAlign w:val="center"/>
          </w:tcPr>
          <w:p w14:paraId="404B456A">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其他要求</w:t>
            </w:r>
          </w:p>
        </w:tc>
        <w:tc>
          <w:tcPr>
            <w:tcW w:w="5382" w:type="dxa"/>
            <w:shd w:val="clear" w:color="auto" w:fill="auto"/>
            <w:vAlign w:val="center"/>
          </w:tcPr>
          <w:p w14:paraId="22B2BA8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符合第二章“</w:t>
            </w:r>
            <w:r>
              <w:rPr>
                <w:rFonts w:hint="eastAsia" w:ascii="Times New Roman" w:hAnsi="Times New Roman" w:cs="Times New Roman"/>
                <w:spacing w:val="-2"/>
                <w:sz w:val="24"/>
                <w:szCs w:val="24"/>
                <w:lang w:eastAsia="zh"/>
              </w:rPr>
              <w:t>响应人</w:t>
            </w:r>
            <w:r>
              <w:rPr>
                <w:rFonts w:ascii="Times New Roman" w:hAnsi="Times New Roman" w:cs="Times New Roman"/>
                <w:spacing w:val="-2"/>
                <w:sz w:val="24"/>
                <w:szCs w:val="24"/>
              </w:rPr>
              <w:t>须知”的规定。</w:t>
            </w:r>
          </w:p>
        </w:tc>
      </w:tr>
    </w:tbl>
    <w:p w14:paraId="692FAA3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br w:type="page"/>
      </w:r>
    </w:p>
    <w:tbl>
      <w:tblPr>
        <w:tblStyle w:val="19"/>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275"/>
        <w:gridCol w:w="1480"/>
        <w:gridCol w:w="6141"/>
      </w:tblGrid>
      <w:tr w14:paraId="4405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43" w:type="dxa"/>
            <w:gridSpan w:val="2"/>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64A12371">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条款号</w:t>
            </w:r>
          </w:p>
        </w:tc>
        <w:tc>
          <w:tcPr>
            <w:tcW w:w="14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4D999BE">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条款内容</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D2E1">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编列内容</w:t>
            </w:r>
          </w:p>
        </w:tc>
      </w:tr>
      <w:tr w14:paraId="7770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AF129">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2.2.1</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65A271E2">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分值构成</w:t>
            </w:r>
          </w:p>
          <w:p w14:paraId="23F7C997">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(总分100分)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73FD5B34">
            <w:pPr>
              <w:spacing w:line="240" w:lineRule="auto"/>
              <w:ind w:firstLine="0" w:firstLineChars="0"/>
              <w:jc w:val="left"/>
              <w:rPr>
                <w:rFonts w:ascii="Times New Roman" w:hAnsi="Times New Roman" w:cs="Times New Roman"/>
                <w:spacing w:val="-2"/>
                <w:sz w:val="24"/>
                <w:szCs w:val="24"/>
              </w:rPr>
            </w:pPr>
            <w:r>
              <w:rPr>
                <w:rFonts w:ascii="Times New Roman" w:hAnsi="Times New Roman" w:cs="Times New Roman"/>
                <w:spacing w:val="-2"/>
                <w:sz w:val="24"/>
                <w:szCs w:val="24"/>
              </w:rPr>
              <w:t>（1）</w:t>
            </w:r>
            <w:r>
              <w:rPr>
                <w:rFonts w:hint="eastAsia" w:ascii="Times New Roman" w:hAnsi="Times New Roman" w:cs="Times New Roman"/>
                <w:spacing w:val="-2"/>
                <w:sz w:val="24"/>
                <w:szCs w:val="24"/>
              </w:rPr>
              <w:t>商务部分</w:t>
            </w:r>
            <w:r>
              <w:rPr>
                <w:rFonts w:ascii="Times New Roman" w:hAnsi="Times New Roman" w:cs="Times New Roman"/>
                <w:spacing w:val="-2"/>
                <w:sz w:val="24"/>
                <w:szCs w:val="24"/>
              </w:rPr>
              <w:t>：</w:t>
            </w:r>
            <w:r>
              <w:rPr>
                <w:rFonts w:hint="eastAsia" w:ascii="Times New Roman" w:hAnsi="Times New Roman" w:cs="Times New Roman"/>
                <w:spacing w:val="-2"/>
                <w:sz w:val="24"/>
                <w:szCs w:val="24"/>
              </w:rPr>
              <w:t>15</w:t>
            </w:r>
            <w:r>
              <w:rPr>
                <w:rFonts w:ascii="Times New Roman" w:hAnsi="Times New Roman" w:cs="Times New Roman"/>
                <w:spacing w:val="-2"/>
                <w:sz w:val="24"/>
                <w:szCs w:val="24"/>
              </w:rPr>
              <w:t>分</w:t>
            </w:r>
          </w:p>
          <w:p w14:paraId="59A0C051">
            <w:pPr>
              <w:spacing w:line="240" w:lineRule="auto"/>
              <w:ind w:firstLine="0" w:firstLineChars="0"/>
              <w:jc w:val="left"/>
              <w:rPr>
                <w:rFonts w:ascii="Times New Roman" w:hAnsi="Times New Roman" w:cs="Times New Roman"/>
                <w:spacing w:val="-2"/>
                <w:sz w:val="24"/>
                <w:szCs w:val="24"/>
              </w:rPr>
            </w:pPr>
            <w:r>
              <w:rPr>
                <w:rFonts w:ascii="Times New Roman" w:hAnsi="Times New Roman" w:cs="Times New Roman"/>
                <w:spacing w:val="-2"/>
                <w:sz w:val="24"/>
                <w:szCs w:val="24"/>
              </w:rPr>
              <w:t>（2）</w:t>
            </w:r>
            <w:r>
              <w:rPr>
                <w:rFonts w:hint="eastAsia" w:ascii="Times New Roman" w:hAnsi="Times New Roman" w:cs="Times New Roman"/>
                <w:spacing w:val="-2"/>
                <w:sz w:val="24"/>
                <w:szCs w:val="24"/>
              </w:rPr>
              <w:t>技术部分</w:t>
            </w:r>
            <w:r>
              <w:rPr>
                <w:rFonts w:ascii="Times New Roman" w:hAnsi="Times New Roman" w:cs="Times New Roman"/>
                <w:spacing w:val="-2"/>
                <w:sz w:val="24"/>
                <w:szCs w:val="24"/>
              </w:rPr>
              <w:t>：</w:t>
            </w:r>
            <w:r>
              <w:rPr>
                <w:rFonts w:hint="eastAsia" w:ascii="Times New Roman" w:hAnsi="Times New Roman" w:cs="Times New Roman"/>
                <w:spacing w:val="-2"/>
                <w:sz w:val="24"/>
                <w:szCs w:val="24"/>
              </w:rPr>
              <w:t>25</w:t>
            </w:r>
            <w:r>
              <w:rPr>
                <w:rFonts w:ascii="Times New Roman" w:hAnsi="Times New Roman" w:cs="Times New Roman"/>
                <w:spacing w:val="-2"/>
                <w:sz w:val="24"/>
                <w:szCs w:val="24"/>
              </w:rPr>
              <w:t>分</w:t>
            </w:r>
          </w:p>
          <w:p w14:paraId="06FEC8F5">
            <w:pPr>
              <w:spacing w:line="240" w:lineRule="auto"/>
              <w:ind w:firstLine="0" w:firstLineChars="0"/>
              <w:jc w:val="left"/>
              <w:rPr>
                <w:rFonts w:ascii="Times New Roman" w:hAnsi="Times New Roman" w:cs="Times New Roman"/>
                <w:spacing w:val="-2"/>
                <w:sz w:val="24"/>
                <w:szCs w:val="24"/>
              </w:rPr>
            </w:pPr>
            <w:r>
              <w:rPr>
                <w:rFonts w:ascii="Times New Roman" w:hAnsi="Times New Roman" w:cs="Times New Roman"/>
                <w:spacing w:val="-2"/>
                <w:sz w:val="24"/>
                <w:szCs w:val="24"/>
              </w:rPr>
              <w:t>（3）</w:t>
            </w:r>
            <w:r>
              <w:rPr>
                <w:rFonts w:hint="eastAsia" w:ascii="Times New Roman" w:hAnsi="Times New Roman" w:cs="Times New Roman"/>
                <w:spacing w:val="-2"/>
                <w:sz w:val="24"/>
                <w:szCs w:val="24"/>
              </w:rPr>
              <w:t>报价</w:t>
            </w:r>
            <w:r>
              <w:rPr>
                <w:rFonts w:ascii="Times New Roman" w:hAnsi="Times New Roman" w:cs="Times New Roman"/>
                <w:spacing w:val="-2"/>
                <w:sz w:val="24"/>
                <w:szCs w:val="24"/>
              </w:rPr>
              <w:t>：</w:t>
            </w:r>
            <w:r>
              <w:rPr>
                <w:rFonts w:hint="eastAsia" w:ascii="Times New Roman" w:hAnsi="Times New Roman" w:cs="Times New Roman"/>
                <w:spacing w:val="-2"/>
                <w:sz w:val="24"/>
                <w:szCs w:val="24"/>
              </w:rPr>
              <w:t>60</w:t>
            </w:r>
            <w:r>
              <w:rPr>
                <w:rFonts w:ascii="Times New Roman" w:hAnsi="Times New Roman" w:cs="Times New Roman"/>
                <w:spacing w:val="-2"/>
                <w:sz w:val="24"/>
                <w:szCs w:val="24"/>
              </w:rPr>
              <w:t>分</w:t>
            </w:r>
          </w:p>
        </w:tc>
      </w:tr>
      <w:tr w14:paraId="5CC0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36E236">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2.2.2</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2E90EDA3">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评</w:t>
            </w:r>
            <w:r>
              <w:rPr>
                <w:rFonts w:hint="eastAsia" w:ascii="Times New Roman" w:hAnsi="Times New Roman" w:cs="Times New Roman"/>
                <w:spacing w:val="-2"/>
                <w:sz w:val="24"/>
                <w:szCs w:val="24"/>
                <w:lang w:eastAsia="zh"/>
              </w:rPr>
              <w:t>审</w:t>
            </w:r>
            <w:r>
              <w:rPr>
                <w:rFonts w:hint="eastAsia" w:ascii="Times New Roman" w:hAnsi="Times New Roman" w:cs="Times New Roman"/>
                <w:spacing w:val="-2"/>
                <w:sz w:val="24"/>
                <w:szCs w:val="24"/>
              </w:rPr>
              <w:t>基准价计算方法</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F94CA7">
            <w:pPr>
              <w:spacing w:line="240" w:lineRule="auto"/>
              <w:ind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①所有</w:t>
            </w:r>
            <w:r>
              <w:rPr>
                <w:rFonts w:hint="eastAsia" w:ascii="Times New Roman" w:hAnsi="Times New Roman" w:cs="Times New Roman"/>
                <w:spacing w:val="-2"/>
                <w:sz w:val="24"/>
                <w:szCs w:val="24"/>
                <w:lang w:eastAsia="zh"/>
              </w:rPr>
              <w:t>响应人</w:t>
            </w:r>
            <w:r>
              <w:rPr>
                <w:rFonts w:hint="eastAsia" w:ascii="Times New Roman" w:hAnsi="Times New Roman" w:cs="Times New Roman"/>
                <w:spacing w:val="-2"/>
                <w:sz w:val="24"/>
                <w:szCs w:val="24"/>
              </w:rPr>
              <w:t>的</w:t>
            </w:r>
            <w:r>
              <w:rPr>
                <w:rFonts w:hint="eastAsia" w:ascii="Times New Roman" w:hAnsi="Times New Roman" w:cs="Times New Roman"/>
                <w:spacing w:val="-2"/>
                <w:sz w:val="24"/>
                <w:szCs w:val="24"/>
                <w:lang w:eastAsia="zh"/>
              </w:rPr>
              <w:t>有效</w:t>
            </w:r>
            <w:r>
              <w:rPr>
                <w:rFonts w:hint="eastAsia" w:ascii="Times New Roman" w:hAnsi="Times New Roman" w:cs="Times New Roman"/>
                <w:spacing w:val="-2"/>
                <w:sz w:val="24"/>
                <w:szCs w:val="24"/>
              </w:rPr>
              <w:t>最低报价作为评</w:t>
            </w:r>
            <w:r>
              <w:rPr>
                <w:rFonts w:hint="eastAsia" w:ascii="Times New Roman" w:hAnsi="Times New Roman" w:cs="Times New Roman"/>
                <w:spacing w:val="-2"/>
                <w:sz w:val="24"/>
                <w:szCs w:val="24"/>
                <w:lang w:eastAsia="zh"/>
              </w:rPr>
              <w:t>审</w:t>
            </w:r>
            <w:r>
              <w:rPr>
                <w:rFonts w:hint="eastAsia" w:ascii="Times New Roman" w:hAnsi="Times New Roman" w:cs="Times New Roman"/>
                <w:spacing w:val="-2"/>
                <w:sz w:val="24"/>
                <w:szCs w:val="24"/>
              </w:rPr>
              <w:t>基准价；</w:t>
            </w:r>
          </w:p>
          <w:p w14:paraId="5EFE4C40">
            <w:pPr>
              <w:spacing w:line="240" w:lineRule="auto"/>
              <w:ind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②当报价高于最高限价时为废标。</w:t>
            </w:r>
          </w:p>
        </w:tc>
      </w:tr>
      <w:tr w14:paraId="3380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6BE75B">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2.2.3</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6D97778E">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报价的偏差率计算公式</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66D27932">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偏差率=100%×（</w:t>
            </w:r>
            <w:r>
              <w:rPr>
                <w:rFonts w:hint="eastAsia" w:ascii="Times New Roman" w:hAnsi="Times New Roman" w:cs="Times New Roman"/>
                <w:spacing w:val="-2"/>
                <w:sz w:val="24"/>
                <w:szCs w:val="24"/>
                <w:lang w:eastAsia="zh"/>
              </w:rPr>
              <w:t>响应人</w:t>
            </w:r>
            <w:r>
              <w:rPr>
                <w:rFonts w:hint="eastAsia" w:ascii="Times New Roman" w:hAnsi="Times New Roman" w:cs="Times New Roman"/>
                <w:spacing w:val="-2"/>
                <w:sz w:val="24"/>
                <w:szCs w:val="24"/>
              </w:rPr>
              <w:t>报价−评</w:t>
            </w:r>
            <w:r>
              <w:rPr>
                <w:rFonts w:hint="eastAsia" w:ascii="Times New Roman" w:hAnsi="Times New Roman" w:cs="Times New Roman"/>
                <w:spacing w:val="-2"/>
                <w:sz w:val="24"/>
                <w:szCs w:val="24"/>
                <w:lang w:eastAsia="zh"/>
              </w:rPr>
              <w:t>审</w:t>
            </w:r>
            <w:r>
              <w:rPr>
                <w:rFonts w:hint="eastAsia" w:ascii="Times New Roman" w:hAnsi="Times New Roman" w:cs="Times New Roman"/>
                <w:spacing w:val="-2"/>
                <w:sz w:val="24"/>
                <w:szCs w:val="24"/>
              </w:rPr>
              <w:t>基准价）/评</w:t>
            </w:r>
            <w:r>
              <w:rPr>
                <w:rFonts w:hint="eastAsia" w:ascii="Times New Roman" w:hAnsi="Times New Roman" w:cs="Times New Roman"/>
                <w:spacing w:val="-2"/>
                <w:sz w:val="24"/>
                <w:szCs w:val="24"/>
                <w:lang w:eastAsia="zh"/>
              </w:rPr>
              <w:t>审</w:t>
            </w:r>
            <w:r>
              <w:rPr>
                <w:rFonts w:hint="eastAsia" w:ascii="Times New Roman" w:hAnsi="Times New Roman" w:cs="Times New Roman"/>
                <w:spacing w:val="-2"/>
                <w:sz w:val="24"/>
                <w:szCs w:val="24"/>
              </w:rPr>
              <w:t>基准价</w:t>
            </w:r>
          </w:p>
        </w:tc>
      </w:tr>
      <w:tr w14:paraId="2916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304D57">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条款号</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5B13E97B">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评分因素</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25F0FC96">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评分标准</w:t>
            </w:r>
          </w:p>
        </w:tc>
      </w:tr>
      <w:tr w14:paraId="017F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768" w:type="dxa"/>
            <w:vMerge w:val="restart"/>
            <w:tcBorders>
              <w:left w:val="single" w:color="auto" w:sz="4" w:space="0"/>
              <w:right w:val="single" w:color="auto" w:sz="4" w:space="0"/>
            </w:tcBorders>
            <w:shd w:val="clear" w:color="auto" w:fill="auto"/>
            <w:vAlign w:val="center"/>
          </w:tcPr>
          <w:p w14:paraId="699E1D1B">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2.2.4（1）</w:t>
            </w:r>
          </w:p>
        </w:tc>
        <w:tc>
          <w:tcPr>
            <w:tcW w:w="1275" w:type="dxa"/>
            <w:vMerge w:val="restart"/>
            <w:tcBorders>
              <w:left w:val="single" w:color="auto" w:sz="4" w:space="0"/>
              <w:right w:val="single" w:color="auto" w:sz="4" w:space="0"/>
            </w:tcBorders>
            <w:shd w:val="clear" w:color="auto" w:fill="auto"/>
            <w:vAlign w:val="center"/>
          </w:tcPr>
          <w:p w14:paraId="71CF87F8">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商务评分标准（15分）</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41A03C44">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相关业绩</w:t>
            </w:r>
          </w:p>
          <w:p w14:paraId="3B34CA4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w:t>
            </w:r>
            <w:r>
              <w:rPr>
                <w:rFonts w:hint="eastAsia" w:ascii="Times New Roman" w:hAnsi="Times New Roman" w:cs="Times New Roman"/>
                <w:spacing w:val="-2"/>
                <w:sz w:val="24"/>
                <w:szCs w:val="24"/>
              </w:rPr>
              <w:t>15</w:t>
            </w:r>
            <w:r>
              <w:rPr>
                <w:rFonts w:ascii="Times New Roman" w:hAnsi="Times New Roman" w:cs="Times New Roman"/>
                <w:spacing w:val="-2"/>
                <w:sz w:val="24"/>
                <w:szCs w:val="24"/>
              </w:rPr>
              <w:t>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733FF960">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1.提供</w:t>
            </w:r>
            <w:r>
              <w:rPr>
                <w:rFonts w:ascii="Times New Roman" w:hAnsi="Times New Roman" w:cs="Times New Roman"/>
                <w:spacing w:val="-2"/>
                <w:sz w:val="24"/>
                <w:szCs w:val="24"/>
              </w:rPr>
              <w:t>2023</w:t>
            </w:r>
            <w:r>
              <w:rPr>
                <w:rFonts w:hint="eastAsia" w:ascii="Times New Roman" w:hAnsi="Times New Roman" w:cs="Times New Roman"/>
                <w:spacing w:val="-2"/>
                <w:sz w:val="24"/>
                <w:szCs w:val="24"/>
              </w:rPr>
              <w:t>年至今</w:t>
            </w:r>
            <w:r>
              <w:rPr>
                <w:rFonts w:hint="eastAsia" w:ascii="Times New Roman" w:hAnsi="Times New Roman" w:cs="Times New Roman"/>
                <w:spacing w:val="-2"/>
                <w:sz w:val="24"/>
                <w:szCs w:val="24"/>
                <w:lang w:eastAsia="zh"/>
              </w:rPr>
              <w:t>响应人提供与本</w:t>
            </w:r>
            <w:r>
              <w:rPr>
                <w:rFonts w:hint="eastAsia" w:ascii="Times New Roman" w:hAnsi="Times New Roman" w:cs="Times New Roman"/>
                <w:spacing w:val="-2"/>
                <w:sz w:val="24"/>
                <w:szCs w:val="24"/>
              </w:rPr>
              <w:t>项目</w:t>
            </w:r>
            <w:r>
              <w:rPr>
                <w:rFonts w:hint="eastAsia" w:ascii="Times New Roman" w:hAnsi="Times New Roman" w:cs="Times New Roman"/>
                <w:spacing w:val="-2"/>
                <w:sz w:val="24"/>
                <w:szCs w:val="24"/>
                <w:lang w:eastAsia="zh"/>
              </w:rPr>
              <w:t>相类似的业绩，每提供1项得</w:t>
            </w:r>
            <w:r>
              <w:rPr>
                <w:rFonts w:hint="eastAsia" w:ascii="Times New Roman" w:hAnsi="Times New Roman" w:cs="Times New Roman"/>
                <w:spacing w:val="-2"/>
                <w:sz w:val="24"/>
                <w:szCs w:val="24"/>
              </w:rPr>
              <w:t>3</w:t>
            </w:r>
            <w:r>
              <w:rPr>
                <w:rFonts w:hint="eastAsia" w:ascii="Times New Roman" w:hAnsi="Times New Roman" w:cs="Times New Roman"/>
                <w:spacing w:val="-2"/>
                <w:sz w:val="24"/>
                <w:szCs w:val="24"/>
                <w:lang w:eastAsia="zh"/>
              </w:rPr>
              <w:t>分，最高得</w:t>
            </w:r>
            <w:r>
              <w:rPr>
                <w:rFonts w:hint="eastAsia" w:ascii="Times New Roman" w:hAnsi="Times New Roman" w:cs="Times New Roman"/>
                <w:spacing w:val="-2"/>
                <w:sz w:val="24"/>
                <w:szCs w:val="24"/>
              </w:rPr>
              <w:t>15</w:t>
            </w:r>
            <w:r>
              <w:rPr>
                <w:rFonts w:hint="eastAsia" w:ascii="Times New Roman" w:hAnsi="Times New Roman" w:cs="Times New Roman"/>
                <w:spacing w:val="-2"/>
                <w:sz w:val="24"/>
                <w:szCs w:val="24"/>
                <w:lang w:eastAsia="zh"/>
              </w:rPr>
              <w:t>分。</w:t>
            </w:r>
          </w:p>
          <w:p w14:paraId="784EC8F0">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2</w:t>
            </w:r>
            <w:r>
              <w:rPr>
                <w:rFonts w:ascii="Times New Roman" w:hAnsi="Times New Roman" w:cs="Times New Roman"/>
                <w:spacing w:val="-2"/>
                <w:sz w:val="24"/>
                <w:szCs w:val="24"/>
              </w:rPr>
              <w:t>.业绩认定要求：</w:t>
            </w:r>
            <w:r>
              <w:rPr>
                <w:rFonts w:hint="eastAsia" w:ascii="Times New Roman" w:hAnsi="Times New Roman" w:cs="Times New Roman"/>
                <w:spacing w:val="-2"/>
                <w:sz w:val="24"/>
                <w:szCs w:val="24"/>
                <w:lang w:eastAsia="zh" w:bidi="ar"/>
              </w:rPr>
              <w:t>须提供中标通知书（如</w:t>
            </w:r>
            <w:r>
              <w:rPr>
                <w:rFonts w:hint="eastAsia" w:ascii="Times New Roman" w:hAnsi="Times New Roman" w:cs="Times New Roman"/>
                <w:spacing w:val="-2"/>
                <w:sz w:val="24"/>
                <w:szCs w:val="24"/>
                <w:lang w:bidi="ar"/>
              </w:rPr>
              <w:t>有</w:t>
            </w:r>
            <w:r>
              <w:rPr>
                <w:rFonts w:hint="eastAsia" w:ascii="Times New Roman" w:hAnsi="Times New Roman" w:cs="Times New Roman"/>
                <w:spacing w:val="-2"/>
                <w:sz w:val="24"/>
                <w:szCs w:val="24"/>
                <w:lang w:eastAsia="zh" w:bidi="ar"/>
              </w:rPr>
              <w:t>）、合同原件扫描件（含产品品类、金额、签订时间</w:t>
            </w:r>
            <w:r>
              <w:rPr>
                <w:rFonts w:hint="eastAsia" w:ascii="Times New Roman" w:hAnsi="Times New Roman" w:cs="Times New Roman"/>
                <w:spacing w:val="-2"/>
                <w:sz w:val="24"/>
                <w:szCs w:val="24"/>
                <w:lang w:bidi="ar"/>
              </w:rPr>
              <w:t>为2023年1月1日以后</w:t>
            </w:r>
            <w:r>
              <w:rPr>
                <w:rFonts w:hint="eastAsia" w:ascii="Times New Roman" w:hAnsi="Times New Roman" w:cs="Times New Roman"/>
                <w:spacing w:val="-2"/>
                <w:sz w:val="24"/>
                <w:szCs w:val="24"/>
                <w:lang w:eastAsia="zh" w:bidi="ar"/>
              </w:rPr>
              <w:t>），无法提供完整证明材料的业绩不计分；无数量、金额或仅为框架协议的合同视为无效业绩，不计分；上述提供的业绩应提供足够的资料证明，否则不得分。</w:t>
            </w:r>
          </w:p>
        </w:tc>
      </w:tr>
      <w:tr w14:paraId="08FF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768" w:type="dxa"/>
            <w:vMerge w:val="restart"/>
            <w:tcBorders>
              <w:left w:val="single" w:color="auto" w:sz="4" w:space="0"/>
              <w:right w:val="single" w:color="auto" w:sz="4" w:space="0"/>
            </w:tcBorders>
            <w:shd w:val="clear" w:color="auto" w:fill="auto"/>
            <w:vAlign w:val="center"/>
          </w:tcPr>
          <w:p w14:paraId="18A24A9C">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2.2.4（2）</w:t>
            </w:r>
          </w:p>
        </w:tc>
        <w:tc>
          <w:tcPr>
            <w:tcW w:w="1275" w:type="dxa"/>
            <w:vMerge w:val="restart"/>
            <w:tcBorders>
              <w:left w:val="single" w:color="auto" w:sz="4" w:space="0"/>
              <w:right w:val="single" w:color="auto" w:sz="4" w:space="0"/>
            </w:tcBorders>
            <w:shd w:val="clear" w:color="auto" w:fill="auto"/>
            <w:vAlign w:val="center"/>
          </w:tcPr>
          <w:p w14:paraId="251514CC">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技术评分标准（25分）</w:t>
            </w:r>
          </w:p>
        </w:tc>
        <w:tc>
          <w:tcPr>
            <w:tcW w:w="1480" w:type="dxa"/>
            <w:tcBorders>
              <w:top w:val="single" w:color="auto" w:sz="4" w:space="0"/>
              <w:left w:val="single" w:color="000000" w:sz="4" w:space="0"/>
              <w:right w:val="single" w:color="000000" w:sz="4" w:space="0"/>
            </w:tcBorders>
            <w:shd w:val="clear" w:color="auto" w:fill="auto"/>
            <w:vAlign w:val="center"/>
          </w:tcPr>
          <w:p w14:paraId="34CB9816">
            <w:pPr>
              <w:widowControl/>
              <w:spacing w:line="240" w:lineRule="auto"/>
              <w:ind w:firstLine="0" w:firstLineChars="0"/>
              <w:jc w:val="center"/>
              <w:textAlignment w:val="center"/>
              <w:rPr>
                <w:rFonts w:ascii="Times New Roman" w:hAnsi="Times New Roman" w:cs="Times New Roman"/>
                <w:spacing w:val="-2"/>
                <w:sz w:val="24"/>
                <w:szCs w:val="24"/>
              </w:rPr>
            </w:pPr>
            <w:r>
              <w:rPr>
                <w:rFonts w:hint="eastAsia" w:ascii="Times New Roman" w:hAnsi="Times New Roman" w:cs="Times New Roman"/>
                <w:spacing w:val="-2"/>
                <w:sz w:val="24"/>
                <w:szCs w:val="24"/>
                <w:lang w:eastAsia="zh"/>
              </w:rPr>
              <w:t>技术方案</w:t>
            </w:r>
          </w:p>
          <w:p w14:paraId="01964825">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w:t>
            </w:r>
            <w:r>
              <w:rPr>
                <w:rFonts w:hint="eastAsia" w:ascii="Times New Roman" w:hAnsi="Times New Roman" w:cs="Times New Roman"/>
                <w:spacing w:val="-2"/>
                <w:sz w:val="24"/>
                <w:szCs w:val="24"/>
              </w:rPr>
              <w:t>25</w:t>
            </w:r>
            <w:r>
              <w:rPr>
                <w:rFonts w:ascii="Times New Roman" w:hAnsi="Times New Roman" w:cs="Times New Roman"/>
                <w:spacing w:val="-2"/>
                <w:sz w:val="24"/>
                <w:szCs w:val="24"/>
              </w:rPr>
              <w:t>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7D5A5B7D">
            <w:pPr>
              <w:widowControl/>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 xml:space="preserve">响应人须编制完整技术方案，方案内容应涵盖产品技术、部署集成、测试验证、实施服务（含实施计划、安装调试等）、质量保证措施及售后保障服务等。评审将围绕方案完整性、针对性、可行性、先进性、保障能力等维度进行综合评分。 </w:t>
            </w:r>
          </w:p>
          <w:p w14:paraId="0E74BAC5">
            <w:pPr>
              <w:widowControl/>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lang w:eastAsia="zh"/>
              </w:rPr>
              <w:t>优秀得</w:t>
            </w:r>
            <w:r>
              <w:rPr>
                <w:rFonts w:ascii="Times New Roman" w:hAnsi="Times New Roman" w:cs="Times New Roman"/>
                <w:spacing w:val="-2"/>
                <w:sz w:val="24"/>
                <w:szCs w:val="24"/>
              </w:rPr>
              <w:t>25-18</w:t>
            </w:r>
            <w:r>
              <w:rPr>
                <w:rFonts w:ascii="Times New Roman" w:hAnsi="Times New Roman" w:cs="Times New Roman"/>
                <w:spacing w:val="-2"/>
                <w:sz w:val="24"/>
                <w:szCs w:val="24"/>
                <w:lang w:eastAsia="zh"/>
              </w:rPr>
              <w:t>分</w:t>
            </w:r>
            <w:r>
              <w:rPr>
                <w:rFonts w:ascii="Times New Roman" w:hAnsi="Times New Roman" w:cs="Times New Roman"/>
                <w:spacing w:val="-2"/>
                <w:sz w:val="24"/>
                <w:szCs w:val="24"/>
              </w:rPr>
              <w:t>：方案完整，针对性强，内容详实可行，技术路线先进，实施计划清晰，质量及售后保障措施完善可靠；</w:t>
            </w:r>
          </w:p>
          <w:p w14:paraId="2F2DD1A3">
            <w:pPr>
              <w:widowControl/>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lang w:eastAsia="zh"/>
              </w:rPr>
              <w:t>良好得</w:t>
            </w:r>
            <w:r>
              <w:rPr>
                <w:rFonts w:ascii="Times New Roman" w:hAnsi="Times New Roman" w:cs="Times New Roman"/>
                <w:spacing w:val="-2"/>
                <w:sz w:val="24"/>
                <w:szCs w:val="24"/>
              </w:rPr>
              <w:t>17-10；方案完整，具备一定针对性和可行性，实施计划基本合理，质量及售后保障措施较为充分；</w:t>
            </w:r>
          </w:p>
          <w:p w14:paraId="0BD02B4A">
            <w:pPr>
              <w:widowControl/>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lang w:eastAsia="zh"/>
              </w:rPr>
              <w:t>一般得</w:t>
            </w:r>
            <w:r>
              <w:rPr>
                <w:rFonts w:ascii="Times New Roman" w:hAnsi="Times New Roman" w:cs="Times New Roman"/>
                <w:spacing w:val="-2"/>
                <w:sz w:val="24"/>
                <w:szCs w:val="24"/>
              </w:rPr>
              <w:t>9</w:t>
            </w:r>
            <w:r>
              <w:rPr>
                <w:rFonts w:ascii="Times New Roman" w:hAnsi="Times New Roman" w:cs="Times New Roman"/>
                <w:spacing w:val="-2"/>
                <w:sz w:val="24"/>
                <w:szCs w:val="24"/>
                <w:lang w:eastAsia="zh"/>
              </w:rPr>
              <w:t>-1分</w:t>
            </w:r>
            <w:r>
              <w:rPr>
                <w:rFonts w:ascii="Times New Roman" w:hAnsi="Times New Roman" w:cs="Times New Roman"/>
                <w:spacing w:val="-2"/>
                <w:sz w:val="24"/>
                <w:szCs w:val="24"/>
              </w:rPr>
              <w:t>：方案完整，针对性、可行性一般，实施计划不够清晰，保障措施较为简单；</w:t>
            </w:r>
          </w:p>
          <w:p w14:paraId="4C197DE3">
            <w:pPr>
              <w:widowControl/>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技术方案每缺少一项规定内容，扣 5 分，扣至本项分值归零为止。</w:t>
            </w:r>
            <w:r>
              <w:rPr>
                <w:rFonts w:ascii="Times New Roman" w:hAnsi="Times New Roman" w:cs="Times New Roman"/>
                <w:spacing w:val="-2"/>
                <w:sz w:val="24"/>
                <w:szCs w:val="24"/>
                <w:lang w:eastAsia="zh"/>
              </w:rPr>
              <w:t>不提供不得分。</w:t>
            </w:r>
          </w:p>
        </w:tc>
      </w:tr>
      <w:tr w14:paraId="2121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68" w:type="dxa"/>
            <w:tcBorders>
              <w:left w:val="single" w:color="auto" w:sz="4" w:space="0"/>
              <w:right w:val="single" w:color="auto" w:sz="4" w:space="0"/>
            </w:tcBorders>
            <w:shd w:val="clear" w:color="auto" w:fill="auto"/>
            <w:vAlign w:val="center"/>
          </w:tcPr>
          <w:p w14:paraId="47928826">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2.2.4</w:t>
            </w:r>
          </w:p>
          <w:p w14:paraId="5B7E01F4">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（3）</w:t>
            </w:r>
          </w:p>
        </w:tc>
        <w:tc>
          <w:tcPr>
            <w:tcW w:w="1275" w:type="dxa"/>
            <w:tcBorders>
              <w:left w:val="single" w:color="auto" w:sz="4" w:space="0"/>
              <w:right w:val="single" w:color="auto" w:sz="4" w:space="0"/>
            </w:tcBorders>
            <w:shd w:val="clear" w:color="auto" w:fill="auto"/>
            <w:vAlign w:val="center"/>
          </w:tcPr>
          <w:p w14:paraId="0C1DD9EA">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投标报价评分标准</w:t>
            </w:r>
          </w:p>
          <w:p w14:paraId="703DAB8A">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（60分）</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BC8E">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报价得分</w:t>
            </w:r>
          </w:p>
          <w:p w14:paraId="30504AF6">
            <w:pPr>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（60分）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BC3">
            <w:pPr>
              <w:spacing w:line="240" w:lineRule="auto"/>
              <w:ind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偏差率为0时得60分；</w:t>
            </w:r>
          </w:p>
          <w:p w14:paraId="4490AAC0">
            <w:pPr>
              <w:spacing w:line="240" w:lineRule="auto"/>
              <w:ind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偏差率为正值，每1%扣3分，扣完为止。</w:t>
            </w:r>
          </w:p>
          <w:p w14:paraId="7CF36974">
            <w:pPr>
              <w:spacing w:line="240" w:lineRule="auto"/>
              <w:ind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不足1%时，按直线内差法计算。报价得分保留两位小数。</w:t>
            </w:r>
          </w:p>
        </w:tc>
      </w:tr>
    </w:tbl>
    <w:p w14:paraId="1D831608">
      <w:pPr>
        <w:ind w:firstLine="0" w:firstLineChars="0"/>
      </w:pPr>
      <w:bookmarkStart w:id="23" w:name="_Toc24123"/>
      <w:bookmarkStart w:id="24" w:name="_Toc14978"/>
      <w:r>
        <w:br w:type="page"/>
      </w:r>
    </w:p>
    <w:p w14:paraId="48F0E0B6">
      <w:pPr>
        <w:pStyle w:val="2"/>
        <w:rPr>
          <w:rFonts w:hint="default"/>
        </w:rPr>
      </w:pPr>
    </w:p>
    <w:p w14:paraId="5BE97B9C">
      <w:pPr>
        <w:pStyle w:val="3"/>
        <w:numPr>
          <w:ilvl w:val="0"/>
          <w:numId w:val="2"/>
        </w:numPr>
        <w:ind w:firstLine="0" w:firstLineChars="0"/>
        <w:jc w:val="center"/>
        <w:rPr>
          <w:rFonts w:hint="default"/>
        </w:rPr>
      </w:pPr>
      <w:bookmarkStart w:id="25" w:name="_Toc10079"/>
      <w:r>
        <w:rPr>
          <w:rFonts w:hint="default"/>
        </w:rPr>
        <w:t>合同条款及格式</w:t>
      </w:r>
      <w:bookmarkEnd w:id="23"/>
      <w:bookmarkEnd w:id="24"/>
      <w:bookmarkEnd w:id="25"/>
      <w:bookmarkStart w:id="26" w:name="_Toc15949"/>
    </w:p>
    <w:bookmarkEnd w:id="26"/>
    <w:p w14:paraId="2737F32E">
      <w:pPr>
        <w:spacing w:line="480" w:lineRule="auto"/>
        <w:ind w:firstLine="0" w:firstLineChars="0"/>
        <w:jc w:val="center"/>
        <w:rPr>
          <w:rFonts w:ascii="Times New Roman" w:hAnsi="Times New Roman" w:eastAsia="宋体" w:cs="Times New Roman"/>
          <w:b/>
          <w:sz w:val="28"/>
          <w:szCs w:val="21"/>
        </w:rPr>
      </w:pPr>
      <w:bookmarkStart w:id="27" w:name="_Toc21159"/>
      <w:r>
        <w:rPr>
          <w:rFonts w:ascii="Times New Roman" w:hAnsi="Times New Roman" w:eastAsia="宋体" w:cs="Times New Roman"/>
          <w:b/>
          <w:sz w:val="28"/>
          <w:szCs w:val="21"/>
        </w:rPr>
        <w:t>（合同仅供参考，具体以甲乙双方实际签订为准）</w:t>
      </w:r>
      <w:bookmarkEnd w:id="27"/>
    </w:p>
    <w:p w14:paraId="2878E795">
      <w:pPr>
        <w:rPr>
          <w:rFonts w:ascii="Times New Roman" w:hAnsi="Times New Roman" w:cs="Times New Roman"/>
          <w:szCs w:val="32"/>
        </w:rPr>
        <w:sectPr>
          <w:pgSz w:w="11906" w:h="16838"/>
          <w:pgMar w:top="1440" w:right="1800" w:bottom="1440" w:left="1800" w:header="851" w:footer="992" w:gutter="0"/>
          <w:pgNumType w:fmt="numberInDash"/>
          <w:cols w:space="425" w:num="1"/>
          <w:docGrid w:type="lines" w:linePitch="312" w:charSpace="0"/>
        </w:sectPr>
      </w:pPr>
    </w:p>
    <w:p w14:paraId="4158F7A0">
      <w:pPr>
        <w:wordWrap w:val="0"/>
        <w:ind w:firstLine="600"/>
        <w:jc w:val="right"/>
        <w:rPr>
          <w:rFonts w:ascii="黑体" w:eastAsia="黑体"/>
          <w:color w:val="C0504D"/>
          <w:szCs w:val="32"/>
        </w:rPr>
      </w:pPr>
      <w:bookmarkStart w:id="28" w:name="_Toc31261"/>
      <w:bookmarkStart w:id="29" w:name="_Toc28942"/>
      <w:r>
        <w:rPr>
          <w:rFonts w:hint="eastAsia" w:ascii="黑体" w:eastAsia="黑体" w:cs="黑体"/>
          <w:color w:val="000000"/>
          <w:sz w:val="30"/>
          <w:szCs w:val="30"/>
        </w:rPr>
        <w:t>（编号：             ）</w:t>
      </w:r>
    </w:p>
    <w:p w14:paraId="0D208D52"/>
    <w:p w14:paraId="34DA2E40"/>
    <w:p w14:paraId="312D0E37">
      <w:pPr>
        <w:pStyle w:val="3"/>
        <w:widowControl/>
        <w:spacing w:line="240" w:lineRule="auto"/>
        <w:ind w:firstLine="0" w:firstLineChars="0"/>
        <w:jc w:val="center"/>
        <w:rPr>
          <w:rFonts w:hint="default" w:ascii="方正小标宋_GBK" w:hAnsi="方正小标宋_GBK" w:eastAsia="方正小标宋_GBK" w:cs="方正小标宋_GBK"/>
          <w:sz w:val="60"/>
          <w:szCs w:val="60"/>
        </w:rPr>
      </w:pPr>
      <w:bookmarkStart w:id="30" w:name="_Toc18237"/>
      <w:bookmarkStart w:id="31" w:name="_Toc5413"/>
      <w:r>
        <w:rPr>
          <w:rFonts w:ascii="方正小标宋_GBK" w:hAnsi="方正小标宋_GBK" w:eastAsia="方正小标宋_GBK" w:cs="方正小标宋_GBK"/>
          <w:sz w:val="60"/>
          <w:szCs w:val="60"/>
        </w:rPr>
        <w:t>吉林省智慧水利科技有限公司</w:t>
      </w:r>
      <w:bookmarkEnd w:id="30"/>
      <w:bookmarkEnd w:id="31"/>
    </w:p>
    <w:p w14:paraId="288719F7">
      <w:pPr>
        <w:ind w:firstLine="1040"/>
        <w:rPr>
          <w:rFonts w:ascii="方正小标宋_GBK" w:hAnsi="方正小标宋_GBK" w:eastAsia="方正小标宋_GBK" w:cs="方正小标宋_GBK"/>
          <w:sz w:val="52"/>
          <w:szCs w:val="52"/>
        </w:rPr>
      </w:pPr>
    </w:p>
    <w:p w14:paraId="61FBE53B">
      <w:pPr>
        <w:ind w:firstLine="0" w:firstLineChars="0"/>
        <w:rPr>
          <w:rFonts w:ascii="方正小标宋_GBK" w:hAnsi="方正小标宋_GBK" w:eastAsia="方正小标宋_GBK" w:cs="方正小标宋_GBK"/>
          <w:sz w:val="52"/>
          <w:szCs w:val="52"/>
        </w:rPr>
      </w:pPr>
    </w:p>
    <w:p w14:paraId="1795F3BC">
      <w:pPr>
        <w:ind w:firstLine="1040"/>
        <w:rPr>
          <w:rFonts w:ascii="方正小标宋_GBK" w:hAnsi="方正小标宋_GBK" w:eastAsia="方正小标宋_GBK" w:cs="方正小标宋_GBK"/>
          <w:sz w:val="52"/>
          <w:szCs w:val="52"/>
        </w:rPr>
      </w:pPr>
    </w:p>
    <w:p w14:paraId="6EB42AF7">
      <w:pPr>
        <w:ind w:firstLine="1040"/>
        <w:rPr>
          <w:rFonts w:ascii="方正小标宋_GBK" w:hAnsi="方正小标宋_GBK" w:eastAsia="方正小标宋_GBK" w:cs="方正小标宋_GBK"/>
          <w:sz w:val="52"/>
          <w:szCs w:val="52"/>
        </w:rPr>
      </w:pPr>
    </w:p>
    <w:p w14:paraId="10E1445D">
      <w:pPr>
        <w:ind w:firstLine="1040"/>
        <w:rPr>
          <w:rFonts w:ascii="方正小标宋_GBK" w:hAnsi="方正小标宋_GBK" w:eastAsia="方正小标宋_GBK" w:cs="方正小标宋_GBK"/>
          <w:sz w:val="52"/>
          <w:szCs w:val="52"/>
        </w:rPr>
      </w:pPr>
    </w:p>
    <w:p w14:paraId="2D08565D">
      <w:pPr>
        <w:spacing w:line="240" w:lineRule="auto"/>
        <w:ind w:firstLine="0" w:firstLineChars="0"/>
        <w:jc w:val="center"/>
        <w:rPr>
          <w:rFonts w:ascii="方正小标宋_GBK" w:hAnsi="方正小标宋_GBK" w:eastAsia="方正小标宋_GBK" w:cs="方正小标宋_GBK"/>
          <w:b/>
          <w:bCs/>
          <w:sz w:val="80"/>
          <w:szCs w:val="80"/>
        </w:rPr>
      </w:pPr>
      <w:r>
        <w:rPr>
          <w:rFonts w:hint="eastAsia" w:ascii="方正小标宋_GBK" w:hAnsi="方正小标宋_GBK" w:eastAsia="方正小标宋_GBK" w:cs="方正小标宋_GBK"/>
          <w:b/>
          <w:bCs/>
          <w:sz w:val="80"/>
          <w:szCs w:val="80"/>
          <w:u w:val="single"/>
        </w:rPr>
        <w:t xml:space="preserve">    </w:t>
      </w:r>
      <w:r>
        <w:rPr>
          <w:rFonts w:hint="eastAsia" w:ascii="方正小标宋_GBK" w:hAnsi="方正小标宋_GBK" w:eastAsia="方正小标宋_GBK" w:cs="方正小标宋_GBK"/>
          <w:b/>
          <w:bCs/>
          <w:sz w:val="80"/>
          <w:szCs w:val="80"/>
        </w:rPr>
        <w:t>设备采购合同</w:t>
      </w:r>
    </w:p>
    <w:p w14:paraId="33E5F891">
      <w:pPr>
        <w:spacing w:line="240" w:lineRule="auto"/>
        <w:ind w:firstLine="0" w:firstLineChars="0"/>
        <w:jc w:val="center"/>
        <w:rPr>
          <w:rFonts w:ascii="方正小标宋_GBK" w:hAnsi="方正小标宋_GBK" w:eastAsia="方正小标宋_GBK" w:cs="方正小标宋_GBK"/>
          <w:sz w:val="72"/>
          <w:szCs w:val="72"/>
        </w:rPr>
      </w:pPr>
    </w:p>
    <w:p w14:paraId="187D90CB">
      <w:pPr>
        <w:spacing w:line="240" w:lineRule="auto"/>
        <w:ind w:firstLine="0" w:firstLineChars="0"/>
        <w:jc w:val="center"/>
        <w:rPr>
          <w:rFonts w:ascii="方正小标宋_GBK" w:hAnsi="方正小标宋_GBK" w:eastAsia="方正小标宋_GBK" w:cs="方正小标宋_GBK"/>
          <w:sz w:val="72"/>
          <w:szCs w:val="72"/>
        </w:rPr>
      </w:pPr>
    </w:p>
    <w:p w14:paraId="2428857A">
      <w:pPr>
        <w:spacing w:line="240" w:lineRule="auto"/>
        <w:ind w:firstLine="0" w:firstLineChars="0"/>
        <w:jc w:val="center"/>
        <w:rPr>
          <w:rFonts w:ascii="方正小标宋_GBK" w:hAnsi="方正小标宋_GBK" w:eastAsia="方正小标宋_GBK" w:cs="方正小标宋_GBK"/>
          <w:sz w:val="72"/>
          <w:szCs w:val="72"/>
        </w:rPr>
      </w:pPr>
    </w:p>
    <w:p w14:paraId="419568F8"/>
    <w:p w14:paraId="1BE8CF28">
      <w:pPr>
        <w:spacing w:line="240" w:lineRule="auto"/>
        <w:ind w:firstLine="0" w:firstLineChars="0"/>
        <w:jc w:val="center"/>
        <w:rPr>
          <w:rFonts w:ascii="黑体" w:hAnsi="黑体" w:eastAsia="黑体" w:cs="黑体"/>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Cs w:val="32"/>
        </w:rPr>
        <w:t>年      月      日</w:t>
      </w:r>
    </w:p>
    <w:p w14:paraId="4D5FFBEF">
      <w:pPr>
        <w:adjustRightInd w:val="0"/>
        <w:snapToGrid w:val="0"/>
        <w:spacing w:line="240" w:lineRule="auto"/>
        <w:ind w:firstLine="482"/>
        <w:jc w:val="left"/>
        <w:rPr>
          <w:rFonts w:ascii="宋体" w:hAnsi="宋体" w:cs="宋体"/>
          <w:sz w:val="24"/>
          <w:u w:val="single"/>
        </w:rPr>
      </w:pPr>
      <w:r>
        <w:rPr>
          <w:rFonts w:hint="eastAsia" w:ascii="宋体" w:hAnsi="宋体" w:cs="宋体"/>
          <w:b/>
          <w:sz w:val="24"/>
        </w:rPr>
        <w:t>甲方（采购人）：</w:t>
      </w:r>
      <w:r>
        <w:rPr>
          <w:rFonts w:hint="eastAsia" w:ascii="宋体" w:hAnsi="宋体" w:cs="宋体"/>
          <w:b/>
          <w:sz w:val="24"/>
          <w:u w:val="single"/>
        </w:rPr>
        <w:t>吉林省智慧水利科技有限公司</w:t>
      </w:r>
    </w:p>
    <w:p w14:paraId="7650E7D2">
      <w:pPr>
        <w:adjustRightInd w:val="0"/>
        <w:snapToGrid w:val="0"/>
        <w:spacing w:line="240" w:lineRule="auto"/>
        <w:ind w:firstLine="480"/>
        <w:jc w:val="left"/>
        <w:rPr>
          <w:rFonts w:ascii="宋体" w:hAnsi="宋体" w:cs="宋体"/>
          <w:sz w:val="24"/>
          <w:u w:val="single"/>
        </w:rPr>
      </w:pPr>
      <w:r>
        <w:rPr>
          <w:rFonts w:hint="eastAsia" w:ascii="宋体" w:hAnsi="宋体" w:cs="宋体"/>
          <w:sz w:val="24"/>
        </w:rPr>
        <w:t>纳税人识别号：</w:t>
      </w:r>
      <w:r>
        <w:rPr>
          <w:rFonts w:hint="eastAsia" w:ascii="宋体" w:hAnsi="宋体" w:cs="宋体"/>
          <w:sz w:val="24"/>
          <w:u w:val="single"/>
        </w:rPr>
        <w:t>91220104MA178WW85J</w:t>
      </w:r>
    </w:p>
    <w:p w14:paraId="18DA67FD">
      <w:pPr>
        <w:adjustRightInd w:val="0"/>
        <w:snapToGrid w:val="0"/>
        <w:spacing w:line="240" w:lineRule="auto"/>
        <w:ind w:firstLine="480"/>
        <w:jc w:val="left"/>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中国银行股份有限公司长春建设街支行</w:t>
      </w:r>
    </w:p>
    <w:p w14:paraId="0DD422C4">
      <w:pPr>
        <w:adjustRightInd w:val="0"/>
        <w:snapToGrid w:val="0"/>
        <w:spacing w:line="240" w:lineRule="auto"/>
        <w:ind w:firstLine="480"/>
        <w:jc w:val="left"/>
        <w:rPr>
          <w:rFonts w:ascii="宋体" w:hAnsi="宋体" w:cs="宋体"/>
          <w:sz w:val="24"/>
        </w:rPr>
      </w:pPr>
      <w:r>
        <w:rPr>
          <w:rFonts w:hint="eastAsia" w:ascii="宋体" w:hAnsi="宋体" w:cs="宋体"/>
          <w:sz w:val="24"/>
        </w:rPr>
        <w:t>账  号：</w:t>
      </w:r>
      <w:r>
        <w:rPr>
          <w:rFonts w:hint="eastAsia" w:ascii="宋体" w:hAnsi="宋体" w:cs="宋体"/>
          <w:sz w:val="24"/>
          <w:u w:val="single"/>
        </w:rPr>
        <w:t xml:space="preserve">163663175436                      </w:t>
      </w:r>
    </w:p>
    <w:p w14:paraId="1E46621E">
      <w:pPr>
        <w:adjustRightInd w:val="0"/>
        <w:snapToGrid w:val="0"/>
        <w:spacing w:line="240" w:lineRule="auto"/>
        <w:ind w:firstLine="480"/>
        <w:jc w:val="left"/>
        <w:rPr>
          <w:rFonts w:ascii="宋体" w:hAnsi="宋体" w:cs="宋体"/>
          <w:sz w:val="24"/>
        </w:rPr>
      </w:pPr>
      <w:r>
        <w:rPr>
          <w:rFonts w:hint="eastAsia" w:ascii="宋体" w:hAnsi="宋体" w:cs="宋体"/>
          <w:sz w:val="24"/>
        </w:rPr>
        <w:t>地  址：</w:t>
      </w:r>
      <w:r>
        <w:rPr>
          <w:rFonts w:hint="eastAsia" w:ascii="宋体" w:hAnsi="宋体" w:cs="宋体"/>
          <w:sz w:val="24"/>
          <w:u w:val="single"/>
          <w:lang w:val="zh-CN"/>
        </w:rPr>
        <w:t>吉林省长春市朝阳区宽平大路1346号</w:t>
      </w:r>
      <w:r>
        <w:rPr>
          <w:rFonts w:hint="eastAsia" w:ascii="宋体" w:hAnsi="宋体" w:cs="宋体"/>
          <w:sz w:val="24"/>
          <w:u w:val="single"/>
        </w:rPr>
        <w:t xml:space="preserve"> </w:t>
      </w:r>
    </w:p>
    <w:p w14:paraId="0D2ED31F">
      <w:pPr>
        <w:adjustRightInd w:val="0"/>
        <w:snapToGrid w:val="0"/>
        <w:spacing w:line="240" w:lineRule="auto"/>
        <w:ind w:firstLine="480"/>
        <w:jc w:val="left"/>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0431-85932318                     </w:t>
      </w:r>
    </w:p>
    <w:p w14:paraId="586604E8">
      <w:pPr>
        <w:adjustRightInd w:val="0"/>
        <w:snapToGrid w:val="0"/>
        <w:spacing w:line="240" w:lineRule="auto"/>
        <w:ind w:firstLine="480"/>
        <w:jc w:val="left"/>
        <w:rPr>
          <w:rFonts w:ascii="宋体" w:hAnsi="宋体" w:cs="宋体"/>
          <w:sz w:val="24"/>
        </w:rPr>
      </w:pPr>
      <w:r>
        <w:rPr>
          <w:rFonts w:hint="eastAsia" w:ascii="宋体" w:hAnsi="宋体" w:cs="宋体"/>
          <w:sz w:val="24"/>
        </w:rPr>
        <w:t>传  真：</w:t>
      </w:r>
      <w:r>
        <w:rPr>
          <w:rFonts w:hint="eastAsia" w:ascii="宋体" w:hAnsi="宋体" w:cs="宋体"/>
          <w:sz w:val="24"/>
          <w:u w:val="single"/>
        </w:rPr>
        <w:t xml:space="preserve">      /                            </w:t>
      </w:r>
    </w:p>
    <w:p w14:paraId="5CD71E68">
      <w:pPr>
        <w:adjustRightInd w:val="0"/>
        <w:snapToGrid w:val="0"/>
        <w:spacing w:line="240" w:lineRule="auto"/>
        <w:ind w:firstLine="480"/>
        <w:jc w:val="left"/>
        <w:rPr>
          <w:rFonts w:ascii="宋体" w:hAnsi="宋体" w:cs="宋体"/>
          <w:sz w:val="24"/>
        </w:rPr>
      </w:pPr>
      <w:r>
        <w:rPr>
          <w:rFonts w:hint="eastAsia" w:ascii="宋体" w:hAnsi="宋体" w:cs="宋体"/>
          <w:sz w:val="24"/>
        </w:rPr>
        <w:t>邮  箱：</w:t>
      </w:r>
      <w:r>
        <w:rPr>
          <w:rFonts w:hint="eastAsia" w:ascii="宋体" w:hAnsi="宋体" w:cs="宋体"/>
          <w:sz w:val="24"/>
          <w:u w:val="single"/>
        </w:rPr>
        <w:t xml:space="preserve">      /                            </w:t>
      </w:r>
    </w:p>
    <w:p w14:paraId="43B66BB9">
      <w:pPr>
        <w:adjustRightInd w:val="0"/>
        <w:snapToGrid w:val="0"/>
        <w:spacing w:line="240" w:lineRule="auto"/>
        <w:ind w:firstLine="482"/>
        <w:rPr>
          <w:rFonts w:ascii="宋体" w:hAnsi="宋体" w:cs="宋体"/>
          <w:b/>
          <w:sz w:val="24"/>
        </w:rPr>
      </w:pPr>
    </w:p>
    <w:p w14:paraId="484F8048">
      <w:pPr>
        <w:adjustRightInd w:val="0"/>
        <w:snapToGrid w:val="0"/>
        <w:spacing w:line="240" w:lineRule="auto"/>
        <w:ind w:firstLine="482"/>
        <w:rPr>
          <w:rFonts w:ascii="宋体" w:hAnsi="宋体" w:cs="宋体"/>
          <w:b/>
          <w:sz w:val="24"/>
        </w:rPr>
      </w:pPr>
      <w:r>
        <w:rPr>
          <w:rFonts w:hint="eastAsia" w:ascii="宋体" w:hAnsi="宋体" w:cs="宋体"/>
          <w:b/>
          <w:sz w:val="24"/>
        </w:rPr>
        <w:t>乙方（供货人）：</w:t>
      </w:r>
      <w:r>
        <w:rPr>
          <w:rFonts w:hint="eastAsia" w:ascii="宋体" w:hAnsi="宋体" w:cs="宋体"/>
          <w:b/>
          <w:sz w:val="24"/>
          <w:u w:val="single"/>
        </w:rPr>
        <w:t xml:space="preserve">                           </w:t>
      </w:r>
    </w:p>
    <w:p w14:paraId="2CF92F76">
      <w:pPr>
        <w:adjustRightInd w:val="0"/>
        <w:snapToGrid w:val="0"/>
        <w:spacing w:line="240" w:lineRule="auto"/>
        <w:ind w:firstLine="480"/>
        <w:jc w:val="left"/>
        <w:rPr>
          <w:rFonts w:ascii="宋体" w:hAnsi="宋体" w:cs="宋体"/>
          <w:sz w:val="24"/>
          <w:u w:val="single"/>
        </w:rPr>
      </w:pPr>
      <w:r>
        <w:rPr>
          <w:rFonts w:hint="eastAsia" w:ascii="宋体" w:hAnsi="宋体" w:cs="宋体"/>
          <w:sz w:val="24"/>
        </w:rPr>
        <w:t>纳税人识别号：</w:t>
      </w:r>
      <w:r>
        <w:rPr>
          <w:rFonts w:hint="eastAsia" w:ascii="宋体" w:hAnsi="宋体" w:cs="宋体"/>
          <w:sz w:val="24"/>
          <w:u w:val="single"/>
        </w:rPr>
        <w:t xml:space="preserve">                             </w:t>
      </w:r>
    </w:p>
    <w:p w14:paraId="6E9E8B85">
      <w:pPr>
        <w:adjustRightInd w:val="0"/>
        <w:snapToGrid w:val="0"/>
        <w:spacing w:line="240" w:lineRule="auto"/>
        <w:ind w:firstLine="480"/>
        <w:jc w:val="left"/>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p>
    <w:p w14:paraId="535B5C5C">
      <w:pPr>
        <w:adjustRightInd w:val="0"/>
        <w:snapToGrid w:val="0"/>
        <w:spacing w:line="240" w:lineRule="auto"/>
        <w:ind w:firstLine="480"/>
        <w:jc w:val="left"/>
        <w:rPr>
          <w:rFonts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w:t>
      </w:r>
    </w:p>
    <w:p w14:paraId="72F316C0">
      <w:pPr>
        <w:adjustRightInd w:val="0"/>
        <w:snapToGrid w:val="0"/>
        <w:spacing w:line="240" w:lineRule="auto"/>
        <w:ind w:firstLine="480"/>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14:paraId="72BCC214">
      <w:pPr>
        <w:adjustRightInd w:val="0"/>
        <w:snapToGrid w:val="0"/>
        <w:spacing w:line="240" w:lineRule="auto"/>
        <w:ind w:firstLine="480"/>
        <w:jc w:val="left"/>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p>
    <w:p w14:paraId="4E6E5CB2">
      <w:pPr>
        <w:adjustRightInd w:val="0"/>
        <w:snapToGrid w:val="0"/>
        <w:spacing w:line="240" w:lineRule="auto"/>
        <w:ind w:firstLine="480"/>
        <w:jc w:val="left"/>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                             </w:t>
      </w:r>
    </w:p>
    <w:p w14:paraId="7AE6F400">
      <w:pPr>
        <w:adjustRightInd w:val="0"/>
        <w:snapToGrid w:val="0"/>
        <w:spacing w:line="240" w:lineRule="auto"/>
        <w:ind w:firstLine="480"/>
        <w:jc w:val="left"/>
        <w:rPr>
          <w:rFonts w:ascii="宋体" w:hAnsi="宋体" w:cs="宋体"/>
          <w:sz w:val="24"/>
        </w:rPr>
      </w:pPr>
      <w:r>
        <w:rPr>
          <w:rFonts w:hint="eastAsia" w:ascii="宋体" w:hAnsi="宋体" w:cs="宋体"/>
          <w:sz w:val="24"/>
        </w:rPr>
        <w:t>邮  箱：</w:t>
      </w:r>
      <w:r>
        <w:rPr>
          <w:rFonts w:hint="eastAsia" w:ascii="宋体" w:hAnsi="宋体" w:cs="宋体"/>
          <w:sz w:val="24"/>
          <w:u w:val="single"/>
        </w:rPr>
        <w:t xml:space="preserve">      /                             </w:t>
      </w:r>
    </w:p>
    <w:p w14:paraId="092B8DF4">
      <w:pPr>
        <w:spacing w:line="240" w:lineRule="auto"/>
        <w:ind w:firstLine="480"/>
        <w:rPr>
          <w:rFonts w:ascii="宋体" w:hAnsi="宋体" w:cs="宋体"/>
          <w:sz w:val="24"/>
        </w:rPr>
      </w:pPr>
      <w:r>
        <w:rPr>
          <w:rFonts w:hint="eastAsia" w:ascii="宋体" w:hAnsi="宋体" w:cs="宋体"/>
          <w:sz w:val="24"/>
        </w:rPr>
        <w:t>根据《中华人民共和国民法典》及有关法律、法规的规定，甲乙双方本着平等、自愿、诚实、守信用的原则，经友好协商，签订本合同。</w:t>
      </w:r>
    </w:p>
    <w:p w14:paraId="66F1771F">
      <w:pPr>
        <w:spacing w:line="240" w:lineRule="auto"/>
        <w:ind w:firstLine="482"/>
        <w:rPr>
          <w:rFonts w:ascii="宋体" w:hAnsi="宋体" w:cs="宋体"/>
          <w:b/>
          <w:bCs/>
          <w:sz w:val="24"/>
        </w:rPr>
      </w:pPr>
      <w:r>
        <w:rPr>
          <w:rFonts w:hint="eastAsia" w:ascii="宋体" w:hAnsi="宋体" w:cs="宋体"/>
          <w:b/>
          <w:bCs/>
          <w:sz w:val="24"/>
        </w:rPr>
        <w:t>一、标的物概况</w:t>
      </w:r>
    </w:p>
    <w:p w14:paraId="5873C3EA">
      <w:pPr>
        <w:spacing w:line="240" w:lineRule="auto"/>
        <w:ind w:firstLine="480"/>
        <w:rPr>
          <w:rFonts w:ascii="宋体" w:hAnsi="宋体" w:cs="宋体"/>
          <w:sz w:val="24"/>
          <w:u w:val="single"/>
        </w:rPr>
      </w:pPr>
      <w:r>
        <w:rPr>
          <w:rFonts w:hint="eastAsia" w:ascii="宋体" w:hAnsi="宋体" w:cs="宋体"/>
          <w:sz w:val="24"/>
        </w:rPr>
        <w:t>1、标的物名称：</w:t>
      </w:r>
      <w:r>
        <w:rPr>
          <w:rFonts w:hint="eastAsia" w:ascii="宋体" w:hAnsi="宋体" w:cs="宋体"/>
          <w:sz w:val="24"/>
          <w:u w:val="single"/>
        </w:rPr>
        <w:t xml:space="preserve">      设备</w:t>
      </w:r>
    </w:p>
    <w:p w14:paraId="6C2FD82C">
      <w:pPr>
        <w:spacing w:line="240" w:lineRule="auto"/>
        <w:ind w:firstLine="480"/>
        <w:rPr>
          <w:rFonts w:ascii="宋体" w:hAnsi="宋体" w:cs="宋体"/>
          <w:sz w:val="24"/>
        </w:rPr>
      </w:pPr>
      <w:r>
        <w:rPr>
          <w:rFonts w:hint="eastAsia" w:ascii="宋体" w:hAnsi="宋体" w:cs="宋体"/>
          <w:sz w:val="24"/>
        </w:rPr>
        <w:t>2、标的物牌号或商标：符合国家质量技术标准，满足施工要求。</w:t>
      </w:r>
    </w:p>
    <w:p w14:paraId="02850CF8">
      <w:pPr>
        <w:spacing w:line="240" w:lineRule="auto"/>
        <w:ind w:firstLine="480"/>
        <w:rPr>
          <w:rFonts w:ascii="宋体" w:hAnsi="宋体" w:cs="宋体"/>
          <w:sz w:val="24"/>
        </w:rPr>
      </w:pPr>
      <w:r>
        <w:rPr>
          <w:rFonts w:hint="eastAsia" w:ascii="宋体" w:hAnsi="宋体" w:cs="宋体"/>
          <w:sz w:val="24"/>
        </w:rPr>
        <w:t>3、标的物规格型号：</w:t>
      </w:r>
      <w:r>
        <w:rPr>
          <w:rFonts w:hint="eastAsia" w:ascii="宋体" w:hAnsi="宋体" w:cs="宋体"/>
          <w:sz w:val="24"/>
          <w:u w:val="single"/>
        </w:rPr>
        <w:t xml:space="preserve">  / </w:t>
      </w:r>
      <w:r>
        <w:rPr>
          <w:rFonts w:hint="eastAsia" w:ascii="宋体" w:hAnsi="宋体" w:cs="宋体"/>
          <w:sz w:val="24"/>
        </w:rPr>
        <w:t>。</w:t>
      </w:r>
    </w:p>
    <w:p w14:paraId="454F38AC">
      <w:pPr>
        <w:spacing w:line="240" w:lineRule="auto"/>
        <w:ind w:firstLine="480"/>
        <w:rPr>
          <w:rFonts w:ascii="宋体" w:hAnsi="宋体" w:cs="宋体"/>
          <w:sz w:val="24"/>
          <w:u w:val="single"/>
        </w:rPr>
      </w:pPr>
      <w:r>
        <w:rPr>
          <w:rFonts w:hint="eastAsia" w:ascii="宋体" w:hAnsi="宋体" w:cs="宋体"/>
          <w:sz w:val="24"/>
        </w:rPr>
        <w:t>4、标的物生产厂家：</w:t>
      </w:r>
      <w:r>
        <w:rPr>
          <w:rFonts w:hint="eastAsia" w:ascii="宋体" w:hAnsi="宋体" w:cs="宋体"/>
          <w:b/>
          <w:sz w:val="24"/>
          <w:u w:val="single"/>
        </w:rPr>
        <w:t xml:space="preserve">                       </w:t>
      </w:r>
    </w:p>
    <w:p w14:paraId="0B3DE945">
      <w:pPr>
        <w:spacing w:line="240" w:lineRule="auto"/>
        <w:ind w:firstLine="482"/>
        <w:rPr>
          <w:rFonts w:ascii="宋体" w:hAnsi="宋体" w:cs="宋体"/>
          <w:b/>
          <w:bCs/>
          <w:sz w:val="24"/>
        </w:rPr>
      </w:pPr>
      <w:r>
        <w:rPr>
          <w:rFonts w:hint="eastAsia" w:ascii="宋体" w:hAnsi="宋体" w:cs="宋体"/>
          <w:b/>
          <w:bCs/>
          <w:sz w:val="24"/>
        </w:rPr>
        <w:t>二、标的物名称、规格型号、计量单位、单价、数量、计量方法、质量技术标准</w:t>
      </w:r>
    </w:p>
    <w:tbl>
      <w:tblPr>
        <w:tblStyle w:val="19"/>
        <w:tblW w:w="8878" w:type="dxa"/>
        <w:jc w:val="center"/>
        <w:tblLayout w:type="fixed"/>
        <w:tblCellMar>
          <w:top w:w="15" w:type="dxa"/>
          <w:left w:w="15" w:type="dxa"/>
          <w:bottom w:w="15" w:type="dxa"/>
          <w:right w:w="15" w:type="dxa"/>
        </w:tblCellMar>
      </w:tblPr>
      <w:tblGrid>
        <w:gridCol w:w="505"/>
        <w:gridCol w:w="590"/>
        <w:gridCol w:w="3210"/>
        <w:gridCol w:w="620"/>
        <w:gridCol w:w="600"/>
        <w:gridCol w:w="760"/>
        <w:gridCol w:w="550"/>
        <w:gridCol w:w="910"/>
        <w:gridCol w:w="680"/>
        <w:gridCol w:w="453"/>
      </w:tblGrid>
      <w:tr w14:paraId="019AF6AB">
        <w:tblPrEx>
          <w:tblCellMar>
            <w:top w:w="15" w:type="dxa"/>
            <w:left w:w="15" w:type="dxa"/>
            <w:bottom w:w="15" w:type="dxa"/>
            <w:right w:w="15" w:type="dxa"/>
          </w:tblCellMar>
        </w:tblPrEx>
        <w:trPr>
          <w:trHeight w:val="659"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14:paraId="612AAAD2">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序号</w:t>
            </w:r>
          </w:p>
        </w:tc>
        <w:tc>
          <w:tcPr>
            <w:tcW w:w="590" w:type="dxa"/>
            <w:tcBorders>
              <w:top w:val="single" w:color="000000" w:sz="4" w:space="0"/>
              <w:left w:val="single" w:color="000000" w:sz="4" w:space="0"/>
              <w:bottom w:val="single" w:color="000000" w:sz="4" w:space="0"/>
              <w:right w:val="single" w:color="000000" w:sz="4" w:space="0"/>
            </w:tcBorders>
            <w:vAlign w:val="center"/>
          </w:tcPr>
          <w:p w14:paraId="3CE82151">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物资名称</w:t>
            </w:r>
          </w:p>
        </w:tc>
        <w:tc>
          <w:tcPr>
            <w:tcW w:w="3210" w:type="dxa"/>
            <w:tcBorders>
              <w:top w:val="single" w:color="000000" w:sz="4" w:space="0"/>
              <w:left w:val="single" w:color="000000" w:sz="4" w:space="0"/>
              <w:bottom w:val="single" w:color="000000" w:sz="4" w:space="0"/>
              <w:right w:val="single" w:color="000000" w:sz="4" w:space="0"/>
            </w:tcBorders>
            <w:vAlign w:val="center"/>
          </w:tcPr>
          <w:p w14:paraId="3052F0E6">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规格型号</w:t>
            </w:r>
          </w:p>
        </w:tc>
        <w:tc>
          <w:tcPr>
            <w:tcW w:w="620" w:type="dxa"/>
            <w:tcBorders>
              <w:top w:val="single" w:color="000000" w:sz="4" w:space="0"/>
              <w:left w:val="single" w:color="000000" w:sz="4" w:space="0"/>
              <w:bottom w:val="single" w:color="000000" w:sz="4" w:space="0"/>
              <w:right w:val="single" w:color="000000" w:sz="4" w:space="0"/>
            </w:tcBorders>
            <w:vAlign w:val="center"/>
          </w:tcPr>
          <w:p w14:paraId="78F0848A">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单位</w:t>
            </w:r>
          </w:p>
        </w:tc>
        <w:tc>
          <w:tcPr>
            <w:tcW w:w="600" w:type="dxa"/>
            <w:tcBorders>
              <w:top w:val="single" w:color="000000" w:sz="4" w:space="0"/>
              <w:left w:val="single" w:color="000000" w:sz="4" w:space="0"/>
              <w:bottom w:val="single" w:color="000000" w:sz="4" w:space="0"/>
              <w:right w:val="single" w:color="000000" w:sz="4" w:space="0"/>
            </w:tcBorders>
            <w:vAlign w:val="center"/>
          </w:tcPr>
          <w:p w14:paraId="3E198BEF">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数量</w:t>
            </w:r>
          </w:p>
        </w:tc>
        <w:tc>
          <w:tcPr>
            <w:tcW w:w="760" w:type="dxa"/>
            <w:tcBorders>
              <w:top w:val="single" w:color="000000" w:sz="4" w:space="0"/>
              <w:left w:val="single" w:color="000000" w:sz="4" w:space="0"/>
              <w:bottom w:val="single" w:color="000000" w:sz="4" w:space="0"/>
              <w:right w:val="single" w:color="000000" w:sz="4" w:space="0"/>
            </w:tcBorders>
            <w:vAlign w:val="center"/>
          </w:tcPr>
          <w:p w14:paraId="751A1594">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不含税综合单价</w:t>
            </w:r>
          </w:p>
          <w:p w14:paraId="04BAD318">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（元/套）</w:t>
            </w:r>
          </w:p>
        </w:tc>
        <w:tc>
          <w:tcPr>
            <w:tcW w:w="550" w:type="dxa"/>
            <w:tcBorders>
              <w:top w:val="single" w:color="000000" w:sz="4" w:space="0"/>
              <w:left w:val="single" w:color="000000" w:sz="4" w:space="0"/>
              <w:bottom w:val="single" w:color="000000" w:sz="4" w:space="0"/>
              <w:right w:val="single" w:color="auto" w:sz="4" w:space="0"/>
            </w:tcBorders>
            <w:vAlign w:val="center"/>
          </w:tcPr>
          <w:p w14:paraId="0E40EACE">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税率（%）</w:t>
            </w:r>
          </w:p>
        </w:tc>
        <w:tc>
          <w:tcPr>
            <w:tcW w:w="910" w:type="dxa"/>
            <w:tcBorders>
              <w:top w:val="single" w:color="000000" w:sz="4" w:space="0"/>
              <w:left w:val="single" w:color="auto" w:sz="4" w:space="0"/>
              <w:bottom w:val="single" w:color="000000" w:sz="4" w:space="0"/>
              <w:right w:val="single" w:color="000000" w:sz="4" w:space="0"/>
            </w:tcBorders>
            <w:vAlign w:val="center"/>
          </w:tcPr>
          <w:p w14:paraId="6B7CA551">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含税</w:t>
            </w:r>
          </w:p>
          <w:p w14:paraId="27DF1561">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综合单价（元/套）</w:t>
            </w:r>
          </w:p>
        </w:tc>
        <w:tc>
          <w:tcPr>
            <w:tcW w:w="680" w:type="dxa"/>
            <w:tcBorders>
              <w:top w:val="single" w:color="000000" w:sz="4" w:space="0"/>
              <w:left w:val="single" w:color="000000" w:sz="4" w:space="0"/>
              <w:bottom w:val="single" w:color="000000" w:sz="4" w:space="0"/>
              <w:right w:val="single" w:color="auto" w:sz="4" w:space="0"/>
            </w:tcBorders>
            <w:vAlign w:val="center"/>
          </w:tcPr>
          <w:p w14:paraId="3443F4F1">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含税总价（元）</w:t>
            </w:r>
          </w:p>
        </w:tc>
        <w:tc>
          <w:tcPr>
            <w:tcW w:w="453" w:type="dxa"/>
            <w:tcBorders>
              <w:top w:val="single" w:color="000000" w:sz="4" w:space="0"/>
              <w:left w:val="single" w:color="auto" w:sz="4" w:space="0"/>
              <w:bottom w:val="single" w:color="000000" w:sz="4" w:space="0"/>
              <w:right w:val="single" w:color="000000" w:sz="4" w:space="0"/>
            </w:tcBorders>
            <w:shd w:val="clear" w:color="auto" w:fill="auto"/>
            <w:vAlign w:val="center"/>
          </w:tcPr>
          <w:p w14:paraId="2E189F10">
            <w:pPr>
              <w:widowControl/>
              <w:spacing w:line="240" w:lineRule="auto"/>
              <w:ind w:firstLine="0" w:firstLineChars="0"/>
              <w:jc w:val="center"/>
              <w:textAlignment w:val="center"/>
              <w:rPr>
                <w:rFonts w:ascii="宋体" w:hAnsi="宋体" w:cs="宋体"/>
                <w:sz w:val="18"/>
                <w:szCs w:val="18"/>
              </w:rPr>
            </w:pPr>
            <w:r>
              <w:rPr>
                <w:rFonts w:hint="eastAsia" w:ascii="宋体" w:hAnsi="宋体" w:cs="宋体"/>
                <w:sz w:val="18"/>
                <w:szCs w:val="18"/>
                <w:lang w:bidi="ar"/>
              </w:rPr>
              <w:t>备注</w:t>
            </w:r>
          </w:p>
        </w:tc>
      </w:tr>
      <w:tr w14:paraId="584919F2">
        <w:tblPrEx>
          <w:tblCellMar>
            <w:top w:w="15" w:type="dxa"/>
            <w:left w:w="15" w:type="dxa"/>
            <w:bottom w:w="15" w:type="dxa"/>
            <w:right w:w="15" w:type="dxa"/>
          </w:tblCellMar>
        </w:tblPrEx>
        <w:trPr>
          <w:jc w:val="center"/>
        </w:trPr>
        <w:tc>
          <w:tcPr>
            <w:tcW w:w="505" w:type="dxa"/>
            <w:tcBorders>
              <w:top w:val="single" w:color="000000" w:sz="4" w:space="0"/>
              <w:left w:val="single" w:color="000000" w:sz="4" w:space="0"/>
              <w:bottom w:val="single" w:color="000000" w:sz="4" w:space="0"/>
              <w:right w:val="single" w:color="000000" w:sz="4" w:space="0"/>
            </w:tcBorders>
            <w:vAlign w:val="center"/>
          </w:tcPr>
          <w:p w14:paraId="30F5A708">
            <w:pPr>
              <w:widowControl/>
              <w:spacing w:line="240" w:lineRule="auto"/>
              <w:ind w:firstLine="0" w:firstLineChars="0"/>
              <w:jc w:val="center"/>
              <w:textAlignment w:val="center"/>
              <w:rPr>
                <w:rFonts w:ascii="宋体" w:hAnsi="宋体" w:cs="宋体"/>
                <w:sz w:val="18"/>
                <w:szCs w:val="18"/>
                <w:lang w:bidi="ar"/>
              </w:rPr>
            </w:pPr>
            <w:r>
              <w:rPr>
                <w:rFonts w:hint="eastAsia" w:ascii="宋体" w:hAnsi="宋体" w:cs="宋体"/>
                <w:sz w:val="18"/>
                <w:szCs w:val="18"/>
                <w:lang w:bidi="ar"/>
              </w:rPr>
              <w:t>1</w:t>
            </w:r>
          </w:p>
        </w:tc>
        <w:tc>
          <w:tcPr>
            <w:tcW w:w="590" w:type="dxa"/>
            <w:tcBorders>
              <w:top w:val="single" w:color="000000" w:sz="4" w:space="0"/>
              <w:left w:val="single" w:color="000000" w:sz="4" w:space="0"/>
              <w:bottom w:val="single" w:color="000000" w:sz="4" w:space="0"/>
              <w:right w:val="single" w:color="000000" w:sz="4" w:space="0"/>
            </w:tcBorders>
            <w:vAlign w:val="center"/>
          </w:tcPr>
          <w:p w14:paraId="5B15BE7D">
            <w:pPr>
              <w:spacing w:line="240" w:lineRule="auto"/>
              <w:ind w:firstLine="0" w:firstLineChars="0"/>
              <w:jc w:val="center"/>
              <w:rPr>
                <w:rFonts w:ascii="宋体" w:hAnsi="宋体" w:cs="宋体"/>
                <w:sz w:val="18"/>
                <w:szCs w:val="18"/>
              </w:rPr>
            </w:pPr>
            <w:r>
              <w:rPr>
                <w:rFonts w:hint="eastAsia" w:ascii="宋体" w:hAnsi="宋体" w:cs="宋体"/>
                <w:sz w:val="18"/>
                <w:szCs w:val="18"/>
              </w:rPr>
              <w:t>GPU服务器</w:t>
            </w:r>
          </w:p>
        </w:tc>
        <w:tc>
          <w:tcPr>
            <w:tcW w:w="3210" w:type="dxa"/>
            <w:tcBorders>
              <w:top w:val="single" w:color="000000" w:sz="4" w:space="0"/>
              <w:left w:val="single" w:color="000000" w:sz="4" w:space="0"/>
              <w:bottom w:val="single" w:color="000000" w:sz="4" w:space="0"/>
              <w:right w:val="single" w:color="000000" w:sz="4" w:space="0"/>
            </w:tcBorders>
            <w:vAlign w:val="center"/>
          </w:tcPr>
          <w:p w14:paraId="6C39ABEB">
            <w:pPr>
              <w:spacing w:line="240" w:lineRule="auto"/>
              <w:ind w:firstLine="0" w:firstLineChars="0"/>
              <w:jc w:val="center"/>
              <w:rPr>
                <w:rFonts w:ascii="宋体" w:hAnsi="宋体" w:cs="宋体"/>
                <w:sz w:val="18"/>
                <w:szCs w:val="18"/>
              </w:rPr>
            </w:pPr>
            <w:r>
              <w:rPr>
                <w:rFonts w:hint="eastAsia" w:ascii="宋体" w:hAnsi="宋体" w:cs="宋体"/>
                <w:sz w:val="18"/>
                <w:szCs w:val="18"/>
              </w:rPr>
              <w:t>不少于32核心64线程国产C86架构CPU*2，每颗CPU主频≥2.7GHZ,内存:≥64GB DDR4 3200MHz内存*4,支持内存 ECC、内存镜像、内存热备等多种保护模式;硬盘:配置≥2块1.92TRSATA SSD硬盘;显存不少于 48G 显卡（渲染卡）*2，每个GPU 独立配备额外的双冗余散热风扇。3年维保，7*24服务。</w:t>
            </w:r>
          </w:p>
        </w:tc>
        <w:tc>
          <w:tcPr>
            <w:tcW w:w="620" w:type="dxa"/>
            <w:tcBorders>
              <w:top w:val="single" w:color="000000" w:sz="4" w:space="0"/>
              <w:left w:val="single" w:color="000000" w:sz="4" w:space="0"/>
              <w:bottom w:val="single" w:color="000000" w:sz="4" w:space="0"/>
              <w:right w:val="single" w:color="000000" w:sz="4" w:space="0"/>
            </w:tcBorders>
            <w:vAlign w:val="center"/>
          </w:tcPr>
          <w:p w14:paraId="7B854B1B">
            <w:pPr>
              <w:spacing w:line="240" w:lineRule="auto"/>
              <w:ind w:firstLine="0" w:firstLineChars="0"/>
              <w:jc w:val="center"/>
              <w:rPr>
                <w:rFonts w:ascii="宋体" w:hAnsi="宋体" w:cs="宋体"/>
                <w:sz w:val="18"/>
                <w:szCs w:val="18"/>
              </w:rPr>
            </w:pPr>
            <w:r>
              <w:rPr>
                <w:rFonts w:hint="eastAsia" w:ascii="宋体" w:hAnsi="宋体" w:cs="宋体"/>
                <w:sz w:val="18"/>
                <w:szCs w:val="18"/>
                <w:lang w:eastAsia="zh"/>
              </w:rPr>
              <w:t>套</w:t>
            </w:r>
          </w:p>
        </w:tc>
        <w:tc>
          <w:tcPr>
            <w:tcW w:w="600" w:type="dxa"/>
            <w:tcBorders>
              <w:top w:val="single" w:color="000000" w:sz="4" w:space="0"/>
              <w:left w:val="single" w:color="000000" w:sz="4" w:space="0"/>
              <w:bottom w:val="single" w:color="000000" w:sz="4" w:space="0"/>
              <w:right w:val="single" w:color="000000" w:sz="4" w:space="0"/>
            </w:tcBorders>
            <w:vAlign w:val="center"/>
          </w:tcPr>
          <w:p w14:paraId="439F4B03">
            <w:pPr>
              <w:spacing w:line="240" w:lineRule="auto"/>
              <w:ind w:firstLine="0" w:firstLineChars="0"/>
              <w:jc w:val="center"/>
              <w:rPr>
                <w:rFonts w:ascii="宋体" w:hAnsi="宋体" w:cs="宋体"/>
                <w:sz w:val="18"/>
                <w:szCs w:val="18"/>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510D83D6">
            <w:pPr>
              <w:spacing w:line="240" w:lineRule="auto"/>
              <w:ind w:firstLine="0" w:firstLineChars="0"/>
              <w:jc w:val="center"/>
              <w:rPr>
                <w:rFonts w:ascii="宋体" w:hAnsi="宋体" w:cs="宋体"/>
                <w:sz w:val="18"/>
                <w:szCs w:val="18"/>
              </w:rPr>
            </w:pPr>
          </w:p>
        </w:tc>
        <w:tc>
          <w:tcPr>
            <w:tcW w:w="550" w:type="dxa"/>
            <w:tcBorders>
              <w:top w:val="single" w:color="000000" w:sz="4" w:space="0"/>
              <w:left w:val="single" w:color="000000" w:sz="4" w:space="0"/>
              <w:bottom w:val="single" w:color="000000" w:sz="4" w:space="0"/>
              <w:right w:val="single" w:color="auto" w:sz="4" w:space="0"/>
            </w:tcBorders>
            <w:vAlign w:val="center"/>
          </w:tcPr>
          <w:p w14:paraId="0E87891A">
            <w:pPr>
              <w:spacing w:line="240" w:lineRule="auto"/>
              <w:ind w:firstLine="0" w:firstLineChars="0"/>
              <w:jc w:val="center"/>
              <w:rPr>
                <w:rFonts w:ascii="宋体" w:hAnsi="宋体" w:cs="宋体"/>
                <w:sz w:val="18"/>
                <w:szCs w:val="18"/>
              </w:rPr>
            </w:pPr>
            <w:r>
              <w:rPr>
                <w:rFonts w:hint="eastAsia" w:ascii="宋体" w:hAnsi="宋体" w:cs="宋体"/>
                <w:sz w:val="18"/>
                <w:szCs w:val="18"/>
              </w:rPr>
              <w:t>13</w:t>
            </w:r>
          </w:p>
        </w:tc>
        <w:tc>
          <w:tcPr>
            <w:tcW w:w="910" w:type="dxa"/>
            <w:tcBorders>
              <w:top w:val="single" w:color="000000" w:sz="4" w:space="0"/>
              <w:left w:val="single" w:color="auto" w:sz="4" w:space="0"/>
              <w:bottom w:val="single" w:color="000000" w:sz="4" w:space="0"/>
              <w:right w:val="single" w:color="000000" w:sz="4" w:space="0"/>
            </w:tcBorders>
            <w:vAlign w:val="center"/>
          </w:tcPr>
          <w:p w14:paraId="00A3748E">
            <w:pPr>
              <w:spacing w:line="240" w:lineRule="auto"/>
              <w:ind w:firstLine="0" w:firstLineChars="0"/>
              <w:jc w:val="center"/>
              <w:rPr>
                <w:rFonts w:ascii="宋体" w:hAnsi="宋体" w:cs="宋体"/>
                <w:sz w:val="18"/>
                <w:szCs w:val="18"/>
              </w:rPr>
            </w:pPr>
          </w:p>
        </w:tc>
        <w:tc>
          <w:tcPr>
            <w:tcW w:w="680" w:type="dxa"/>
            <w:tcBorders>
              <w:top w:val="single" w:color="000000" w:sz="4" w:space="0"/>
              <w:left w:val="single" w:color="000000" w:sz="4" w:space="0"/>
              <w:bottom w:val="single" w:color="000000" w:sz="4" w:space="0"/>
              <w:right w:val="single" w:color="auto" w:sz="4" w:space="0"/>
            </w:tcBorders>
            <w:vAlign w:val="center"/>
          </w:tcPr>
          <w:p w14:paraId="19BB115A">
            <w:pPr>
              <w:spacing w:line="240" w:lineRule="auto"/>
              <w:ind w:firstLine="0" w:firstLineChars="0"/>
              <w:jc w:val="center"/>
              <w:rPr>
                <w:rFonts w:ascii="宋体" w:hAnsi="宋体" w:cs="宋体"/>
                <w:sz w:val="18"/>
                <w:szCs w:val="18"/>
              </w:rPr>
            </w:pPr>
          </w:p>
        </w:tc>
        <w:tc>
          <w:tcPr>
            <w:tcW w:w="453" w:type="dxa"/>
            <w:tcBorders>
              <w:top w:val="single" w:color="000000" w:sz="4" w:space="0"/>
              <w:left w:val="single" w:color="auto" w:sz="4" w:space="0"/>
              <w:bottom w:val="single" w:color="000000" w:sz="4" w:space="0"/>
              <w:right w:val="single" w:color="000000" w:sz="4" w:space="0"/>
            </w:tcBorders>
            <w:shd w:val="clear" w:color="auto" w:fill="auto"/>
            <w:vAlign w:val="center"/>
          </w:tcPr>
          <w:p w14:paraId="38957227">
            <w:pPr>
              <w:spacing w:line="240" w:lineRule="auto"/>
              <w:ind w:firstLine="0" w:firstLineChars="0"/>
              <w:jc w:val="center"/>
              <w:rPr>
                <w:rFonts w:ascii="宋体" w:hAnsi="宋体" w:cs="宋体"/>
                <w:sz w:val="18"/>
                <w:szCs w:val="18"/>
              </w:rPr>
            </w:pPr>
          </w:p>
        </w:tc>
      </w:tr>
      <w:tr w14:paraId="579BAF95">
        <w:tblPrEx>
          <w:tblCellMar>
            <w:top w:w="15" w:type="dxa"/>
            <w:left w:w="15" w:type="dxa"/>
            <w:bottom w:w="15" w:type="dxa"/>
            <w:right w:w="15" w:type="dxa"/>
          </w:tblCellMar>
        </w:tblPrEx>
        <w:trPr>
          <w:jc w:val="center"/>
        </w:trPr>
        <w:tc>
          <w:tcPr>
            <w:tcW w:w="7745" w:type="dxa"/>
            <w:gridSpan w:val="8"/>
            <w:tcBorders>
              <w:top w:val="single" w:color="000000" w:sz="4" w:space="0"/>
              <w:left w:val="single" w:color="000000" w:sz="4" w:space="0"/>
              <w:bottom w:val="single" w:color="000000" w:sz="4" w:space="0"/>
              <w:right w:val="single" w:color="000000" w:sz="4" w:space="0"/>
            </w:tcBorders>
            <w:vAlign w:val="center"/>
          </w:tcPr>
          <w:p w14:paraId="07753DEC">
            <w:pPr>
              <w:spacing w:line="240" w:lineRule="auto"/>
              <w:ind w:firstLine="0" w:firstLineChars="0"/>
              <w:jc w:val="center"/>
              <w:rPr>
                <w:rFonts w:ascii="宋体" w:hAnsi="宋体" w:cs="宋体"/>
                <w:sz w:val="24"/>
                <w:szCs w:val="24"/>
              </w:rPr>
            </w:pPr>
            <w:r>
              <w:rPr>
                <w:rFonts w:hint="eastAsia" w:ascii="宋体" w:hAnsi="宋体" w:cs="宋体"/>
                <w:b/>
                <w:bCs/>
                <w:sz w:val="24"/>
                <w:szCs w:val="24"/>
                <w:lang w:bidi="ar"/>
              </w:rPr>
              <w:t>合计（元）</w:t>
            </w:r>
          </w:p>
        </w:tc>
        <w:tc>
          <w:tcPr>
            <w:tcW w:w="680" w:type="dxa"/>
            <w:tcBorders>
              <w:top w:val="single" w:color="000000" w:sz="4" w:space="0"/>
              <w:left w:val="single" w:color="000000" w:sz="4" w:space="0"/>
              <w:bottom w:val="single" w:color="000000" w:sz="4" w:space="0"/>
              <w:right w:val="single" w:color="auto" w:sz="4" w:space="0"/>
            </w:tcBorders>
            <w:vAlign w:val="center"/>
          </w:tcPr>
          <w:p w14:paraId="37D53484">
            <w:pPr>
              <w:spacing w:line="240" w:lineRule="auto"/>
              <w:ind w:firstLine="0" w:firstLineChars="0"/>
              <w:jc w:val="center"/>
              <w:rPr>
                <w:rFonts w:ascii="宋体" w:hAnsi="宋体" w:cs="宋体"/>
                <w:sz w:val="24"/>
                <w:szCs w:val="24"/>
              </w:rPr>
            </w:pPr>
          </w:p>
        </w:tc>
        <w:tc>
          <w:tcPr>
            <w:tcW w:w="453" w:type="dxa"/>
            <w:tcBorders>
              <w:top w:val="single" w:color="000000" w:sz="4" w:space="0"/>
              <w:left w:val="single" w:color="auto" w:sz="4" w:space="0"/>
              <w:bottom w:val="single" w:color="000000" w:sz="4" w:space="0"/>
              <w:right w:val="single" w:color="000000" w:sz="4" w:space="0"/>
            </w:tcBorders>
            <w:vAlign w:val="center"/>
          </w:tcPr>
          <w:p w14:paraId="094C851F">
            <w:pPr>
              <w:spacing w:line="240" w:lineRule="auto"/>
              <w:ind w:firstLine="0" w:firstLineChars="0"/>
              <w:jc w:val="center"/>
              <w:rPr>
                <w:rFonts w:ascii="宋体" w:hAnsi="宋体" w:cs="宋体"/>
                <w:sz w:val="24"/>
                <w:szCs w:val="24"/>
              </w:rPr>
            </w:pPr>
          </w:p>
        </w:tc>
      </w:tr>
    </w:tbl>
    <w:p w14:paraId="0AABBF40">
      <w:pPr>
        <w:snapToGrid w:val="0"/>
        <w:spacing w:line="240" w:lineRule="auto"/>
        <w:ind w:firstLine="480"/>
        <w:rPr>
          <w:rFonts w:ascii="宋体" w:hAnsi="宋体" w:cs="宋体"/>
          <w:sz w:val="24"/>
          <w:highlight w:val="yellow"/>
        </w:rPr>
      </w:pPr>
      <w:r>
        <w:rPr>
          <w:rFonts w:hint="eastAsia" w:ascii="宋体" w:hAnsi="宋体" w:cs="宋体"/>
          <w:sz w:val="24"/>
        </w:rPr>
        <w:t>说明：表中价格包含所有的出厂价、装卸费、安装调试费、税金、保险费、利润、运费、配合验收费用、维保费用等全部费用。（增值税税率为：</w:t>
      </w:r>
      <w:r>
        <w:rPr>
          <w:rFonts w:hint="eastAsia" w:ascii="宋体" w:hAnsi="宋体" w:cs="宋体"/>
          <w:sz w:val="24"/>
          <w:u w:val="single"/>
        </w:rPr>
        <w:t xml:space="preserve">13％ </w:t>
      </w:r>
      <w:r>
        <w:rPr>
          <w:rFonts w:hint="eastAsia" w:ascii="宋体" w:hAnsi="宋体" w:cs="宋体"/>
          <w:sz w:val="24"/>
        </w:rPr>
        <w:t>）。</w:t>
      </w:r>
    </w:p>
    <w:p w14:paraId="79D49EBD">
      <w:pPr>
        <w:spacing w:line="240" w:lineRule="auto"/>
        <w:ind w:firstLine="482"/>
        <w:rPr>
          <w:rFonts w:ascii="宋体" w:hAnsi="宋体" w:cs="宋体"/>
          <w:b/>
          <w:bCs/>
          <w:sz w:val="24"/>
        </w:rPr>
      </w:pPr>
      <w:r>
        <w:rPr>
          <w:rFonts w:hint="eastAsia" w:ascii="宋体" w:hAnsi="宋体" w:cs="宋体"/>
          <w:b/>
          <w:bCs/>
          <w:sz w:val="24"/>
        </w:rPr>
        <w:t>三、合同价款</w:t>
      </w:r>
    </w:p>
    <w:p w14:paraId="6CDAA41B">
      <w:pPr>
        <w:pStyle w:val="2"/>
        <w:spacing w:line="240" w:lineRule="auto"/>
        <w:ind w:firstLine="480"/>
        <w:rPr>
          <w:rFonts w:hint="default" w:ascii="宋体" w:hAnsi="宋体" w:eastAsia="仿宋" w:cs="宋体"/>
          <w:sz w:val="24"/>
          <w:szCs w:val="22"/>
        </w:rPr>
      </w:pPr>
      <w:r>
        <w:rPr>
          <w:rFonts w:ascii="宋体" w:hAnsi="宋体" w:eastAsia="仿宋" w:cs="宋体"/>
          <w:sz w:val="24"/>
          <w:szCs w:val="22"/>
        </w:rPr>
        <w:t>1、本合同为固定单价合同，每台单价：</w:t>
      </w:r>
      <w:r>
        <w:rPr>
          <w:rFonts w:ascii="宋体" w:hAnsi="宋体" w:cs="宋体"/>
          <w:sz w:val="24"/>
          <w:u w:val="single"/>
        </w:rPr>
        <w:t xml:space="preserve"> </w:t>
      </w:r>
      <w:r>
        <w:rPr>
          <w:rFonts w:ascii="宋体" w:hAnsi="宋体" w:cs="宋体"/>
          <w:b/>
          <w:bCs/>
          <w:sz w:val="24"/>
          <w:u w:val="single"/>
        </w:rPr>
        <w:t>¥</w:t>
      </w:r>
      <w:r>
        <w:rPr>
          <w:rFonts w:ascii="宋体" w:hAnsi="宋体" w:cs="宋体"/>
          <w:b/>
          <w:bCs/>
          <w:sz w:val="24"/>
          <w:u w:val="single"/>
          <w:lang w:bidi="ar"/>
        </w:rPr>
        <w:t xml:space="preserve">       </w:t>
      </w:r>
      <w:r>
        <w:rPr>
          <w:rFonts w:ascii="宋体" w:hAnsi="宋体" w:eastAsia="仿宋" w:cs="宋体"/>
          <w:sz w:val="24"/>
          <w:szCs w:val="22"/>
        </w:rPr>
        <w:t>元（单价固定不变），增值税税率</w:t>
      </w:r>
      <w:r>
        <w:rPr>
          <w:rFonts w:ascii="宋体" w:hAnsi="宋体" w:eastAsia="仿宋" w:cs="宋体"/>
          <w:sz w:val="24"/>
          <w:szCs w:val="22"/>
          <w:u w:val="single"/>
        </w:rPr>
        <w:t>13%</w:t>
      </w:r>
      <w:r>
        <w:rPr>
          <w:rFonts w:ascii="宋体" w:hAnsi="宋体" w:eastAsia="仿宋" w:cs="宋体"/>
          <w:sz w:val="24"/>
          <w:szCs w:val="22"/>
        </w:rPr>
        <w:t>。合同金额：¥________元，大写：____________。合同最终总价按乙方实际进场且经甲方验收合格的供货数量据实结算，数量发生变动时，合同总价及增值税总额相应调整。</w:t>
      </w:r>
    </w:p>
    <w:p w14:paraId="1AD68BEF">
      <w:pPr>
        <w:spacing w:line="240" w:lineRule="auto"/>
        <w:ind w:firstLine="480"/>
        <w:rPr>
          <w:rFonts w:ascii="宋体" w:hAnsi="宋体" w:cs="宋体"/>
          <w:sz w:val="24"/>
        </w:rPr>
      </w:pPr>
      <w:r>
        <w:rPr>
          <w:rFonts w:hint="eastAsia" w:ascii="宋体" w:hAnsi="宋体" w:cs="宋体"/>
          <w:sz w:val="24"/>
        </w:rPr>
        <w:t>2、付款方式，按下列第</w:t>
      </w:r>
      <w:r>
        <w:rPr>
          <w:rFonts w:hint="eastAsia" w:ascii="宋体" w:hAnsi="宋体" w:cs="宋体"/>
          <w:sz w:val="24"/>
          <w:u w:val="single"/>
        </w:rPr>
        <w:t xml:space="preserve">  （1）（2）（3）  </w:t>
      </w:r>
      <w:r>
        <w:rPr>
          <w:rFonts w:hint="eastAsia" w:ascii="宋体" w:hAnsi="宋体" w:cs="宋体"/>
          <w:sz w:val="24"/>
        </w:rPr>
        <w:t>种方式付款。</w:t>
      </w:r>
    </w:p>
    <w:p w14:paraId="33C3077F">
      <w:pPr>
        <w:spacing w:line="240" w:lineRule="auto"/>
        <w:ind w:firstLine="480"/>
        <w:rPr>
          <w:rFonts w:ascii="宋体" w:hAnsi="宋体" w:cs="宋体"/>
          <w:sz w:val="24"/>
        </w:rPr>
      </w:pPr>
      <w:r>
        <w:rPr>
          <w:rFonts w:hint="eastAsia" w:ascii="宋体" w:hAnsi="宋体" w:cs="宋体"/>
          <w:sz w:val="24"/>
        </w:rPr>
        <w:t>（1）承兑汇票付款；</w:t>
      </w:r>
    </w:p>
    <w:p w14:paraId="5C036B67">
      <w:pPr>
        <w:spacing w:line="240" w:lineRule="auto"/>
        <w:ind w:firstLine="480"/>
        <w:rPr>
          <w:rFonts w:ascii="宋体" w:hAnsi="宋体" w:cs="宋体"/>
          <w:sz w:val="24"/>
        </w:rPr>
      </w:pPr>
      <w:r>
        <w:rPr>
          <w:rFonts w:hint="eastAsia" w:ascii="宋体" w:hAnsi="宋体" w:cs="宋体"/>
          <w:sz w:val="24"/>
        </w:rPr>
        <w:t>（2）银行转帐付款；</w:t>
      </w:r>
    </w:p>
    <w:p w14:paraId="0A3C2736">
      <w:pPr>
        <w:spacing w:line="240" w:lineRule="auto"/>
        <w:ind w:firstLine="480"/>
        <w:rPr>
          <w:rFonts w:ascii="宋体" w:hAnsi="宋体" w:cs="宋体"/>
          <w:sz w:val="24"/>
        </w:rPr>
      </w:pPr>
      <w:r>
        <w:rPr>
          <w:rFonts w:hint="eastAsia" w:ascii="宋体" w:hAnsi="宋体" w:cs="宋体"/>
          <w:sz w:val="24"/>
        </w:rPr>
        <w:t>（3）电汇形式付款；</w:t>
      </w:r>
    </w:p>
    <w:p w14:paraId="40B8FF76">
      <w:pPr>
        <w:spacing w:line="240" w:lineRule="auto"/>
        <w:ind w:firstLine="480"/>
        <w:rPr>
          <w:rFonts w:ascii="宋体" w:hAnsi="宋体" w:cs="宋体"/>
          <w:sz w:val="24"/>
        </w:rPr>
      </w:pPr>
      <w:r>
        <w:rPr>
          <w:rFonts w:hint="eastAsia" w:ascii="宋体" w:hAnsi="宋体" w:cs="宋体"/>
          <w:sz w:val="24"/>
        </w:rPr>
        <w:t>3.支付方式为银行转账、汇票或其他金融支付方式中的一种或几种，票据不贴息，乙方须无条件接受。</w:t>
      </w:r>
    </w:p>
    <w:p w14:paraId="142D183A">
      <w:pPr>
        <w:spacing w:line="240" w:lineRule="auto"/>
        <w:ind w:firstLine="482"/>
        <w:rPr>
          <w:rFonts w:ascii="宋体" w:hAnsi="宋体" w:cs="宋体"/>
          <w:b/>
          <w:bCs/>
          <w:sz w:val="24"/>
        </w:rPr>
      </w:pPr>
      <w:r>
        <w:rPr>
          <w:rFonts w:hint="eastAsia" w:ascii="宋体" w:hAnsi="宋体" w:cs="宋体"/>
          <w:b/>
          <w:bCs/>
          <w:sz w:val="24"/>
        </w:rPr>
        <w:t>四、交货方式、时间及地点，运输方式及费用承担</w:t>
      </w:r>
    </w:p>
    <w:p w14:paraId="2107320D">
      <w:pPr>
        <w:spacing w:line="240" w:lineRule="auto"/>
        <w:ind w:firstLine="480"/>
        <w:rPr>
          <w:rFonts w:ascii="宋体" w:hAnsi="宋体" w:cs="宋体"/>
          <w:sz w:val="24"/>
          <w:u w:val="single"/>
        </w:rPr>
      </w:pPr>
      <w:r>
        <w:rPr>
          <w:rFonts w:hint="eastAsia" w:ascii="宋体" w:hAnsi="宋体" w:cs="宋体"/>
          <w:sz w:val="24"/>
        </w:rPr>
        <w:t>1、交货方式，按下列第</w:t>
      </w:r>
      <w:r>
        <w:rPr>
          <w:rFonts w:hint="eastAsia" w:ascii="宋体" w:hAnsi="宋体" w:cs="宋体"/>
          <w:sz w:val="24"/>
          <w:u w:val="single"/>
        </w:rPr>
        <w:t xml:space="preserve">   （1）   </w:t>
      </w:r>
      <w:r>
        <w:rPr>
          <w:rFonts w:hint="eastAsia" w:ascii="宋体" w:hAnsi="宋体" w:cs="宋体"/>
          <w:sz w:val="24"/>
        </w:rPr>
        <w:t>项执行：</w:t>
      </w:r>
    </w:p>
    <w:p w14:paraId="2C17F36B">
      <w:pPr>
        <w:spacing w:line="240" w:lineRule="auto"/>
        <w:ind w:firstLine="480"/>
        <w:rPr>
          <w:rFonts w:ascii="宋体" w:hAnsi="宋体" w:cs="宋体"/>
          <w:sz w:val="24"/>
        </w:rPr>
      </w:pPr>
      <w:r>
        <w:rPr>
          <w:rFonts w:hint="eastAsia" w:ascii="宋体" w:hAnsi="宋体" w:cs="宋体"/>
          <w:sz w:val="24"/>
        </w:rPr>
        <w:t>（1）乙方送货；</w:t>
      </w:r>
    </w:p>
    <w:p w14:paraId="2DE2096B">
      <w:pPr>
        <w:spacing w:line="240" w:lineRule="auto"/>
        <w:ind w:firstLine="480"/>
        <w:rPr>
          <w:rFonts w:ascii="宋体" w:hAnsi="宋体" w:cs="宋体"/>
          <w:sz w:val="24"/>
        </w:rPr>
      </w:pPr>
      <w:r>
        <w:rPr>
          <w:rFonts w:hint="eastAsia" w:ascii="宋体" w:hAnsi="宋体" w:cs="宋体"/>
          <w:sz w:val="24"/>
        </w:rPr>
        <w:t>（2）乙方代运；</w:t>
      </w:r>
    </w:p>
    <w:p w14:paraId="53901487">
      <w:pPr>
        <w:spacing w:line="240" w:lineRule="auto"/>
        <w:ind w:firstLine="480"/>
        <w:rPr>
          <w:rFonts w:ascii="宋体" w:hAnsi="宋体" w:cs="宋体"/>
          <w:sz w:val="24"/>
        </w:rPr>
      </w:pPr>
      <w:r>
        <w:rPr>
          <w:rFonts w:hint="eastAsia" w:ascii="宋体" w:hAnsi="宋体" w:cs="宋体"/>
          <w:sz w:val="24"/>
        </w:rPr>
        <w:t>（3）甲方自提自运。</w:t>
      </w:r>
    </w:p>
    <w:p w14:paraId="597063E5">
      <w:pPr>
        <w:spacing w:line="240" w:lineRule="auto"/>
        <w:ind w:firstLine="480"/>
        <w:rPr>
          <w:rFonts w:ascii="宋体" w:hAnsi="宋体" w:cs="宋体"/>
          <w:sz w:val="24"/>
        </w:rPr>
      </w:pPr>
      <w:r>
        <w:rPr>
          <w:rFonts w:hint="eastAsia" w:ascii="宋体" w:hAnsi="宋体" w:cs="宋体"/>
          <w:sz w:val="24"/>
        </w:rPr>
        <w:t>2、交货时间：</w:t>
      </w:r>
      <w:r>
        <w:rPr>
          <w:rFonts w:hint="eastAsia" w:ascii="宋体" w:hAnsi="宋体"/>
          <w:sz w:val="24"/>
          <w:u w:val="single"/>
        </w:rPr>
        <w:t xml:space="preserve">                 </w:t>
      </w:r>
      <w:r>
        <w:rPr>
          <w:rFonts w:hint="eastAsia" w:ascii="宋体" w:hAnsi="宋体"/>
          <w:szCs w:val="21"/>
          <w:u w:val="single"/>
        </w:rPr>
        <w:t xml:space="preserve">      </w:t>
      </w:r>
    </w:p>
    <w:p w14:paraId="47B534C3">
      <w:pPr>
        <w:spacing w:line="240" w:lineRule="auto"/>
        <w:ind w:firstLine="480"/>
        <w:rPr>
          <w:rFonts w:ascii="Times New Roman" w:hAnsi="Times New Roman" w:cs="Times New Roman"/>
          <w:spacing w:val="-12"/>
          <w:sz w:val="24"/>
          <w:szCs w:val="24"/>
        </w:rPr>
      </w:pPr>
      <w:r>
        <w:rPr>
          <w:rFonts w:hint="eastAsia" w:ascii="宋体" w:hAnsi="宋体" w:cs="宋体"/>
          <w:sz w:val="24"/>
        </w:rPr>
        <w:t>3、交货地点：</w:t>
      </w:r>
      <w:r>
        <w:rPr>
          <w:rFonts w:hint="eastAsia" w:ascii="Times New Roman" w:hAnsi="Times New Roman" w:cs="Times New Roman"/>
          <w:spacing w:val="-12"/>
          <w:sz w:val="24"/>
          <w:szCs w:val="24"/>
          <w:u w:val="single"/>
        </w:rPr>
        <w:t>吉林省长春市南关区人民大街10606号东北亚金融中心6号楼</w:t>
      </w:r>
    </w:p>
    <w:p w14:paraId="0DB5FE40">
      <w:pPr>
        <w:spacing w:line="240" w:lineRule="auto"/>
        <w:ind w:firstLine="480"/>
        <w:rPr>
          <w:rFonts w:ascii="宋体" w:hAnsi="宋体" w:cs="宋体"/>
          <w:sz w:val="24"/>
          <w:highlight w:val="yellow"/>
        </w:rPr>
      </w:pPr>
      <w:r>
        <w:rPr>
          <w:rFonts w:hint="eastAsia" w:ascii="宋体" w:hAnsi="宋体" w:cs="宋体"/>
          <w:sz w:val="24"/>
        </w:rPr>
        <w:t>4、运输方式：</w:t>
      </w:r>
      <w:r>
        <w:rPr>
          <w:rFonts w:hint="eastAsia" w:ascii="宋体" w:hAnsi="宋体"/>
          <w:szCs w:val="21"/>
          <w:u w:val="single"/>
        </w:rPr>
        <w:t xml:space="preserve"> </w:t>
      </w:r>
      <w:r>
        <w:rPr>
          <w:rFonts w:hint="eastAsia" w:ascii="宋体" w:hAnsi="宋体" w:cs="宋体"/>
          <w:sz w:val="24"/>
          <w:u w:val="single"/>
        </w:rPr>
        <w:t xml:space="preserve">汽车或铁路 </w:t>
      </w:r>
      <w:r>
        <w:rPr>
          <w:rFonts w:hint="eastAsia" w:ascii="宋体" w:hAnsi="宋体"/>
          <w:szCs w:val="21"/>
          <w:u w:val="single"/>
        </w:rPr>
        <w:t xml:space="preserve">           </w:t>
      </w:r>
    </w:p>
    <w:p w14:paraId="19E795D3">
      <w:pPr>
        <w:spacing w:line="240" w:lineRule="auto"/>
        <w:ind w:firstLine="480"/>
        <w:rPr>
          <w:rFonts w:ascii="宋体" w:hAnsi="宋体" w:cs="宋体"/>
          <w:sz w:val="24"/>
        </w:rPr>
      </w:pPr>
      <w:r>
        <w:rPr>
          <w:rFonts w:hint="eastAsia" w:ascii="宋体" w:hAnsi="宋体" w:cs="宋体"/>
          <w:sz w:val="24"/>
        </w:rPr>
        <w:t>5、费用承担：</w:t>
      </w:r>
      <w:r>
        <w:rPr>
          <w:rFonts w:hint="eastAsia" w:ascii="宋体" w:hAnsi="宋体" w:cs="宋体"/>
          <w:sz w:val="24"/>
          <w:u w:val="single"/>
        </w:rPr>
        <w:t xml:space="preserve"> </w:t>
      </w:r>
      <w:r>
        <w:rPr>
          <w:rFonts w:hint="eastAsia" w:ascii="宋体" w:hAnsi="宋体"/>
          <w:sz w:val="24"/>
          <w:u w:val="single"/>
        </w:rPr>
        <w:t>乙方</w:t>
      </w:r>
      <w:r>
        <w:rPr>
          <w:rFonts w:hint="eastAsia" w:ascii="宋体" w:hAnsi="宋体" w:cs="宋体"/>
          <w:sz w:val="24"/>
          <w:u w:val="single"/>
        </w:rPr>
        <w:t xml:space="preserve">                 </w:t>
      </w:r>
    </w:p>
    <w:p w14:paraId="646B7872">
      <w:pPr>
        <w:spacing w:line="240" w:lineRule="auto"/>
        <w:ind w:firstLine="482"/>
        <w:rPr>
          <w:rFonts w:ascii="宋体" w:hAnsi="宋体" w:cs="宋体"/>
          <w:b/>
          <w:bCs/>
          <w:sz w:val="24"/>
        </w:rPr>
      </w:pPr>
      <w:r>
        <w:rPr>
          <w:rFonts w:hint="eastAsia" w:ascii="宋体" w:hAnsi="宋体" w:cs="宋体"/>
          <w:b/>
          <w:bCs/>
          <w:sz w:val="24"/>
        </w:rPr>
        <w:t>五、验收标准、方法、地点、时间及提出异议形式及期限</w:t>
      </w:r>
    </w:p>
    <w:p w14:paraId="09F8A17B">
      <w:pPr>
        <w:spacing w:line="240" w:lineRule="auto"/>
        <w:ind w:firstLine="480"/>
        <w:rPr>
          <w:rFonts w:ascii="宋体" w:hAnsi="宋体" w:cs="宋体"/>
          <w:sz w:val="24"/>
          <w:u w:val="single"/>
        </w:rPr>
      </w:pPr>
      <w:r>
        <w:rPr>
          <w:rFonts w:hint="eastAsia" w:ascii="宋体" w:hAnsi="宋体" w:cs="宋体"/>
          <w:sz w:val="24"/>
        </w:rPr>
        <w:t>1、验收标准：</w:t>
      </w:r>
      <w:r>
        <w:rPr>
          <w:rFonts w:hint="eastAsia" w:ascii="宋体" w:hAnsi="宋体" w:cs="宋体"/>
          <w:sz w:val="24"/>
          <w:u w:val="single"/>
        </w:rPr>
        <w:t>甲方按照甲方提供给乙方的物资采购计划和合同约定的货品名称规格型号数量等验收货物，乙方随货必须交付送货单，产品合格证，质量检测报告等资料，乙方提供的货物必须符合国家安全质量标准及甲方施工技术要求。乙方未能提供上述全部材料的,甲方有权拒收。</w:t>
      </w:r>
    </w:p>
    <w:p w14:paraId="2257AD06">
      <w:pPr>
        <w:spacing w:line="240" w:lineRule="auto"/>
        <w:ind w:firstLine="480"/>
        <w:rPr>
          <w:rFonts w:ascii="宋体" w:hAnsi="宋体" w:cs="宋体"/>
          <w:sz w:val="24"/>
          <w:u w:val="single"/>
        </w:rPr>
      </w:pPr>
      <w:r>
        <w:rPr>
          <w:rFonts w:hint="eastAsia" w:ascii="宋体" w:hAnsi="宋体" w:cs="宋体"/>
          <w:sz w:val="24"/>
        </w:rPr>
        <w:t>2、验收方法：</w:t>
      </w:r>
      <w:r>
        <w:rPr>
          <w:rFonts w:hint="eastAsia" w:ascii="宋体" w:hAnsi="宋体" w:cs="宋体"/>
          <w:sz w:val="24"/>
          <w:u w:val="single"/>
        </w:rPr>
        <w:t>甲方指定物资管理人员    ,身份证信息              ,依据采购计划，进行现场实际点收，数量无误，货物质量合格及相关资料齐全，现场签认送货单据作为结算依据。</w:t>
      </w:r>
    </w:p>
    <w:p w14:paraId="189581A5">
      <w:pPr>
        <w:tabs>
          <w:tab w:val="left" w:pos="851"/>
        </w:tabs>
        <w:spacing w:line="240" w:lineRule="auto"/>
        <w:ind w:firstLine="480"/>
        <w:rPr>
          <w:rFonts w:ascii="仿宋" w:hAnsi="仿宋" w:cs="仿宋"/>
          <w:sz w:val="24"/>
          <w:highlight w:val="yellow"/>
        </w:rPr>
      </w:pPr>
      <w:r>
        <w:rPr>
          <w:rFonts w:hint="eastAsia" w:ascii="宋体" w:hAnsi="宋体" w:eastAsia="宋体" w:cs="宋体"/>
          <w:sz w:val="24"/>
        </w:rPr>
        <w:t>3、</w:t>
      </w:r>
      <w:r>
        <w:rPr>
          <w:rFonts w:hint="eastAsia" w:ascii="仿宋" w:hAnsi="仿宋" w:cs="仿宋"/>
          <w:sz w:val="24"/>
        </w:rPr>
        <w:t>验收地点：</w:t>
      </w:r>
      <w:r>
        <w:rPr>
          <w:rFonts w:hint="eastAsia" w:ascii="Times New Roman" w:hAnsi="Times New Roman" w:cs="Times New Roman"/>
          <w:spacing w:val="-12"/>
          <w:sz w:val="24"/>
          <w:szCs w:val="24"/>
        </w:rPr>
        <w:t>吉林省长春市南关区人民大街10606号东北亚金融中心6号楼。</w:t>
      </w:r>
    </w:p>
    <w:p w14:paraId="3A9B4ED7">
      <w:pPr>
        <w:tabs>
          <w:tab w:val="left" w:pos="851"/>
        </w:tabs>
        <w:spacing w:line="240" w:lineRule="auto"/>
        <w:ind w:firstLine="480"/>
        <w:rPr>
          <w:rFonts w:ascii="仿宋" w:hAnsi="仿宋" w:cs="仿宋"/>
          <w:sz w:val="24"/>
        </w:rPr>
      </w:pPr>
      <w:r>
        <w:rPr>
          <w:rFonts w:hint="eastAsia" w:ascii="仿宋" w:hAnsi="仿宋" w:cs="仿宋"/>
          <w:sz w:val="24"/>
        </w:rPr>
        <w:t>4、验收时间：甲方通知乙方运送货物至货物实际运抵甲方施工现场的时间。</w:t>
      </w:r>
    </w:p>
    <w:p w14:paraId="732C54E9">
      <w:pPr>
        <w:tabs>
          <w:tab w:val="left" w:pos="851"/>
        </w:tabs>
        <w:spacing w:line="240" w:lineRule="auto"/>
        <w:ind w:firstLine="480"/>
        <w:rPr>
          <w:rFonts w:ascii="宋体" w:hAnsi="宋体" w:eastAsia="宋体" w:cs="宋体"/>
          <w:sz w:val="24"/>
        </w:rPr>
      </w:pPr>
      <w:r>
        <w:rPr>
          <w:rFonts w:hint="eastAsia" w:ascii="仿宋" w:hAnsi="仿宋" w:cs="仿宋"/>
          <w:sz w:val="24"/>
        </w:rPr>
        <w:t>5、施工工期及按需进货的约定：施工工期为</w:t>
      </w:r>
      <w:r>
        <w:rPr>
          <w:rFonts w:hint="eastAsia" w:ascii="仿宋" w:hAnsi="仿宋" w:cs="仿宋"/>
          <w:sz w:val="24"/>
          <w:u w:val="single"/>
        </w:rPr>
        <w:t xml:space="preserve">           </w:t>
      </w:r>
      <w:r>
        <w:rPr>
          <w:rFonts w:hint="eastAsia" w:ascii="仿宋" w:hAnsi="仿宋" w:cs="仿宋"/>
          <w:sz w:val="24"/>
        </w:rPr>
        <w:t>-</w:t>
      </w:r>
      <w:r>
        <w:rPr>
          <w:rFonts w:hint="eastAsia" w:ascii="仿宋" w:hAnsi="仿宋" w:cs="仿宋"/>
          <w:sz w:val="24"/>
          <w:u w:val="single"/>
        </w:rPr>
        <w:t xml:space="preserve">         </w:t>
      </w:r>
      <w:r>
        <w:rPr>
          <w:rFonts w:hint="eastAsia" w:ascii="仿宋" w:hAnsi="仿宋" w:cs="仿宋"/>
          <w:sz w:val="24"/>
        </w:rPr>
        <w:t>。乙方平时要备足合同约定设备数量，按照施工强度在甲方的指示下进场，防止发生因乙方合同约定设备不足而造成停工待料。如施工现场发生因乙方原因停工待料现象，乙方无条件承担甲方因此造成的人工及设备等全部费用。</w:t>
      </w:r>
    </w:p>
    <w:p w14:paraId="06C26170">
      <w:pPr>
        <w:tabs>
          <w:tab w:val="left" w:pos="851"/>
        </w:tabs>
        <w:spacing w:line="240" w:lineRule="auto"/>
        <w:ind w:firstLine="480"/>
        <w:rPr>
          <w:rFonts w:ascii="宋体" w:hAnsi="宋体" w:cs="宋体"/>
          <w:sz w:val="24"/>
          <w:u w:val="single"/>
        </w:rPr>
      </w:pPr>
      <w:r>
        <w:rPr>
          <w:rFonts w:hint="eastAsia" w:ascii="宋体" w:hAnsi="宋体" w:cs="宋体"/>
          <w:sz w:val="24"/>
        </w:rPr>
        <w:t>6、提出异议形式及期限：</w:t>
      </w:r>
      <w:r>
        <w:rPr>
          <w:rFonts w:hint="eastAsia" w:ascii="宋体" w:hAnsi="宋体" w:cs="宋体"/>
          <w:sz w:val="24"/>
          <w:u w:val="single"/>
        </w:rPr>
        <w:t>甲方对乙方供应货物数量有异议时，应及时提出，协商解决；甲方对货物进行检验，若对货物质量存有异议，应于收货后3日内提出，检验数目较大可延长至7日，并封存该批货物，甲乙双方可委托双方认可的或具有资质的第三方检测机构检验。若检测结果显示该批货物确实不合格，则乙方应无偿退换，并承担相关费用，费用包括但不限于检测费、运输费、装卸费、仓储费、安装费以及由此给甲方造成的损失等；</w:t>
      </w:r>
    </w:p>
    <w:p w14:paraId="6A20C3A7">
      <w:pPr>
        <w:tabs>
          <w:tab w:val="left" w:pos="851"/>
        </w:tabs>
        <w:spacing w:line="240" w:lineRule="auto"/>
        <w:ind w:firstLine="480"/>
        <w:rPr>
          <w:rFonts w:ascii="宋体" w:hAnsi="宋体" w:cs="宋体"/>
          <w:sz w:val="24"/>
        </w:rPr>
      </w:pPr>
      <w:r>
        <w:rPr>
          <w:rFonts w:hint="eastAsia" w:ascii="宋体" w:hAnsi="宋体" w:cs="宋体"/>
          <w:sz w:val="24"/>
        </w:rPr>
        <w:t>7、乙方货物在未经甲方验收前仍然由乙方自行承担相关风险及责任。建筑材料毁损、灭失的风险，</w:t>
      </w:r>
      <w:r>
        <w:rPr>
          <w:rFonts w:hint="eastAsia" w:ascii="宋体" w:hAnsi="宋体" w:cs="宋体"/>
          <w:bCs/>
          <w:sz w:val="24"/>
        </w:rPr>
        <w:t>在标的物交付之前由乙方承担，交付之后由甲方承担。</w:t>
      </w:r>
    </w:p>
    <w:p w14:paraId="05FEBFD4">
      <w:pPr>
        <w:tabs>
          <w:tab w:val="left" w:pos="3735"/>
        </w:tabs>
        <w:spacing w:line="240" w:lineRule="auto"/>
        <w:ind w:firstLine="482"/>
        <w:rPr>
          <w:rFonts w:ascii="宋体" w:hAnsi="宋体" w:cs="宋体"/>
          <w:b/>
          <w:bCs/>
          <w:sz w:val="24"/>
        </w:rPr>
      </w:pPr>
      <w:r>
        <w:rPr>
          <w:rFonts w:hint="eastAsia" w:ascii="宋体" w:hAnsi="宋体" w:cs="宋体"/>
          <w:b/>
          <w:bCs/>
          <w:sz w:val="24"/>
        </w:rPr>
        <w:t>六、结算方式及时间</w:t>
      </w:r>
    </w:p>
    <w:p w14:paraId="1911D98C">
      <w:pPr>
        <w:tabs>
          <w:tab w:val="left" w:pos="3735"/>
        </w:tabs>
        <w:spacing w:line="240" w:lineRule="auto"/>
        <w:ind w:firstLine="480"/>
        <w:rPr>
          <w:rFonts w:ascii="宋体" w:hAnsi="宋体" w:cs="宋体"/>
          <w:sz w:val="24"/>
        </w:rPr>
      </w:pPr>
      <w:r>
        <w:rPr>
          <w:rFonts w:hint="eastAsia" w:ascii="宋体" w:hAnsi="宋体" w:cs="宋体"/>
          <w:sz w:val="24"/>
        </w:rPr>
        <w:t>1、结算方式、结算时间</w:t>
      </w:r>
    </w:p>
    <w:p w14:paraId="5CD385CE">
      <w:pPr>
        <w:tabs>
          <w:tab w:val="left" w:pos="851"/>
        </w:tabs>
        <w:spacing w:line="240" w:lineRule="auto"/>
        <w:ind w:firstLine="480"/>
        <w:rPr>
          <w:rFonts w:ascii="宋体" w:hAnsi="宋体" w:cs="宋体"/>
          <w:sz w:val="24"/>
        </w:rPr>
      </w:pPr>
      <w:r>
        <w:rPr>
          <w:rFonts w:hint="eastAsia" w:ascii="宋体" w:hAnsi="宋体" w:cs="宋体"/>
          <w:sz w:val="24"/>
        </w:rPr>
        <w:t>（1）本合同签订后，甲方向乙方支付需求计划清单货款的</w:t>
      </w:r>
      <w:r>
        <w:rPr>
          <w:rFonts w:hint="eastAsia" w:ascii="宋体" w:hAnsi="宋体" w:cs="宋体"/>
          <w:sz w:val="24"/>
          <w:u w:val="single"/>
        </w:rPr>
        <w:t xml:space="preserve">  \  </w:t>
      </w:r>
      <w:r>
        <w:rPr>
          <w:rFonts w:hint="eastAsia" w:ascii="宋体" w:hAnsi="宋体" w:cs="宋体"/>
          <w:sz w:val="24"/>
        </w:rPr>
        <w:t>预付款。</w:t>
      </w:r>
    </w:p>
    <w:p w14:paraId="39C127A6">
      <w:pPr>
        <w:tabs>
          <w:tab w:val="left" w:pos="851"/>
        </w:tabs>
        <w:spacing w:line="240" w:lineRule="auto"/>
        <w:ind w:firstLine="480"/>
        <w:rPr>
          <w:rFonts w:ascii="宋体" w:hAnsi="宋体" w:cs="宋体"/>
          <w:sz w:val="24"/>
        </w:rPr>
      </w:pPr>
      <w:r>
        <w:rPr>
          <w:rFonts w:hint="eastAsia" w:ascii="宋体" w:hAnsi="宋体" w:cs="宋体"/>
          <w:sz w:val="24"/>
        </w:rPr>
        <w:t>（2）到货付款：货物到达合同指定交货地点，经甲方核实名称、型号规格与合同完全一致，检查外表无损伤和缺陷，且收到货款总额</w:t>
      </w:r>
      <w:r>
        <w:rPr>
          <w:rFonts w:hint="eastAsia" w:ascii="宋体" w:hAnsi="宋体" w:cs="宋体"/>
          <w:sz w:val="24"/>
          <w:u w:val="single"/>
        </w:rPr>
        <w:t xml:space="preserve"> 100% </w:t>
      </w:r>
      <w:r>
        <w:rPr>
          <w:rFonts w:hint="eastAsia" w:ascii="宋体" w:hAnsi="宋体" w:cs="宋体"/>
          <w:sz w:val="24"/>
        </w:rPr>
        <w:t>的增值税发票之日起</w:t>
      </w:r>
      <w:r>
        <w:rPr>
          <w:rFonts w:hint="eastAsia" w:ascii="宋体" w:hAnsi="宋体" w:cs="宋体"/>
          <w:sz w:val="24"/>
          <w:u w:val="single"/>
        </w:rPr>
        <w:t xml:space="preserve"> 30 </w:t>
      </w:r>
      <w:r>
        <w:rPr>
          <w:rFonts w:hint="eastAsia" w:ascii="宋体" w:hAnsi="宋体" w:cs="宋体"/>
          <w:sz w:val="24"/>
        </w:rPr>
        <w:t>个工作日内支付货款总额的</w:t>
      </w:r>
      <w:r>
        <w:rPr>
          <w:rFonts w:hint="eastAsia" w:ascii="宋体" w:hAnsi="宋体" w:cs="宋体"/>
          <w:sz w:val="24"/>
          <w:u w:val="single"/>
        </w:rPr>
        <w:t xml:space="preserve"> 60 %</w:t>
      </w:r>
      <w:r>
        <w:rPr>
          <w:rFonts w:hint="eastAsia" w:ascii="宋体" w:hAnsi="宋体" w:cs="宋体"/>
          <w:sz w:val="24"/>
        </w:rPr>
        <w:t>。</w:t>
      </w:r>
    </w:p>
    <w:p w14:paraId="421ACFCA">
      <w:pPr>
        <w:tabs>
          <w:tab w:val="left" w:pos="851"/>
        </w:tabs>
        <w:spacing w:line="240" w:lineRule="auto"/>
        <w:ind w:firstLine="480"/>
        <w:rPr>
          <w:rFonts w:ascii="宋体" w:hAnsi="宋体" w:cs="宋体"/>
          <w:sz w:val="24"/>
        </w:rPr>
      </w:pPr>
      <w:r>
        <w:rPr>
          <w:rFonts w:hint="eastAsia" w:ascii="宋体" w:hAnsi="宋体" w:cs="宋体"/>
          <w:sz w:val="24"/>
        </w:rPr>
        <w:t>（3）安装调试付款：乙方负责协助设备安装调试，甲方联合建设单位、监理单位验收合格后</w:t>
      </w:r>
      <w:r>
        <w:rPr>
          <w:rFonts w:hint="eastAsia" w:ascii="宋体" w:hAnsi="宋体" w:cs="宋体"/>
          <w:sz w:val="24"/>
          <w:u w:val="single"/>
        </w:rPr>
        <w:t xml:space="preserve"> 30 </w:t>
      </w:r>
      <w:r>
        <w:rPr>
          <w:rFonts w:hint="eastAsia" w:ascii="宋体" w:hAnsi="宋体" w:cs="宋体"/>
          <w:sz w:val="24"/>
        </w:rPr>
        <w:t>个工作日内支付货款总额的</w:t>
      </w:r>
      <w:r>
        <w:rPr>
          <w:rFonts w:hint="eastAsia" w:ascii="宋体" w:hAnsi="宋体" w:cs="宋体"/>
          <w:sz w:val="24"/>
          <w:u w:val="single"/>
        </w:rPr>
        <w:t xml:space="preserve"> 30 %</w:t>
      </w:r>
      <w:r>
        <w:rPr>
          <w:rFonts w:hint="eastAsia" w:ascii="宋体" w:hAnsi="宋体" w:cs="宋体"/>
          <w:sz w:val="24"/>
        </w:rPr>
        <w:t>。</w:t>
      </w:r>
    </w:p>
    <w:p w14:paraId="19A252F9">
      <w:pPr>
        <w:tabs>
          <w:tab w:val="left" w:pos="851"/>
        </w:tabs>
        <w:spacing w:line="240" w:lineRule="auto"/>
        <w:ind w:firstLine="480"/>
        <w:rPr>
          <w:rFonts w:ascii="宋体" w:hAnsi="宋体" w:cs="宋体"/>
          <w:sz w:val="24"/>
        </w:rPr>
      </w:pPr>
      <w:r>
        <w:rPr>
          <w:rFonts w:hint="eastAsia" w:ascii="宋体" w:hAnsi="宋体" w:cs="宋体"/>
          <w:sz w:val="24"/>
        </w:rPr>
        <w:t>（4）验收付款：乙方配合甲方完成《</w:t>
      </w:r>
      <w:r>
        <w:rPr>
          <w:rFonts w:hint="eastAsia" w:ascii="Times New Roman" w:hAnsi="Times New Roman" w:cs="Times New Roman"/>
          <w:spacing w:val="-4"/>
          <w:sz w:val="24"/>
          <w:szCs w:val="24"/>
          <w:lang w:bidi="ar"/>
        </w:rPr>
        <w:t>吉林省中部城市引松供水二期工程初步设计补充（信息自动化系统）》</w:t>
      </w:r>
      <w:r>
        <w:rPr>
          <w:rFonts w:hint="eastAsia" w:ascii="宋体" w:hAnsi="宋体" w:cs="宋体"/>
          <w:sz w:val="24"/>
        </w:rPr>
        <w:t>合同完工验收后</w:t>
      </w:r>
      <w:r>
        <w:rPr>
          <w:rFonts w:hint="eastAsia" w:ascii="宋体" w:hAnsi="宋体" w:cs="宋体"/>
          <w:sz w:val="24"/>
          <w:u w:val="single"/>
        </w:rPr>
        <w:t xml:space="preserve"> 30 </w:t>
      </w:r>
      <w:r>
        <w:rPr>
          <w:rFonts w:hint="eastAsia" w:ascii="宋体" w:hAnsi="宋体" w:cs="宋体"/>
          <w:sz w:val="24"/>
        </w:rPr>
        <w:t>个工作日内支付货款总额的</w:t>
      </w:r>
      <w:r>
        <w:rPr>
          <w:rFonts w:hint="eastAsia" w:ascii="宋体" w:hAnsi="宋体" w:cs="宋体"/>
          <w:sz w:val="24"/>
          <w:u w:val="single"/>
        </w:rPr>
        <w:t xml:space="preserve"> 7 %</w:t>
      </w:r>
      <w:r>
        <w:rPr>
          <w:rFonts w:hint="eastAsia" w:ascii="宋体" w:hAnsi="宋体" w:cs="宋体"/>
          <w:sz w:val="24"/>
        </w:rPr>
        <w:t>。</w:t>
      </w:r>
    </w:p>
    <w:p w14:paraId="0355E517">
      <w:pPr>
        <w:tabs>
          <w:tab w:val="left" w:pos="851"/>
        </w:tabs>
        <w:spacing w:line="240" w:lineRule="auto"/>
        <w:ind w:firstLine="480"/>
        <w:rPr>
          <w:rFonts w:ascii="宋体" w:hAnsi="宋体" w:cs="宋体"/>
          <w:sz w:val="24"/>
        </w:rPr>
      </w:pPr>
      <w:r>
        <w:rPr>
          <w:rFonts w:hint="eastAsia" w:ascii="宋体" w:hAnsi="宋体" w:cs="宋体"/>
          <w:sz w:val="24"/>
        </w:rPr>
        <w:t xml:space="preserve">（5）剩余货款总额的 </w:t>
      </w:r>
      <w:r>
        <w:rPr>
          <w:rFonts w:hint="eastAsia" w:ascii="宋体" w:hAnsi="宋体" w:cs="宋体"/>
          <w:sz w:val="24"/>
          <w:u w:val="single"/>
        </w:rPr>
        <w:t>3 %</w:t>
      </w:r>
      <w:r>
        <w:rPr>
          <w:rFonts w:hint="eastAsia" w:ascii="宋体" w:hAnsi="宋体" w:cs="宋体"/>
          <w:sz w:val="24"/>
        </w:rPr>
        <w:t>作为质量保证金，质量保证期满</w:t>
      </w:r>
      <w:r>
        <w:rPr>
          <w:rFonts w:hint="eastAsia" w:ascii="宋体" w:hAnsi="宋体" w:cs="宋体"/>
          <w:sz w:val="24"/>
          <w:u w:val="single"/>
        </w:rPr>
        <w:t>12</w:t>
      </w:r>
      <w:r>
        <w:rPr>
          <w:rFonts w:hint="eastAsia" w:ascii="宋体" w:hAnsi="宋体" w:cs="宋体"/>
          <w:sz w:val="24"/>
        </w:rPr>
        <w:t>个月后，无质量问题或质量保证期出现的质量问题经乙方维修处理符合甲方要求的，质量保证期满后</w:t>
      </w:r>
      <w:r>
        <w:rPr>
          <w:rFonts w:hint="eastAsia" w:ascii="宋体" w:hAnsi="宋体" w:cs="宋体"/>
          <w:sz w:val="24"/>
          <w:u w:val="single"/>
        </w:rPr>
        <w:t xml:space="preserve">15 </w:t>
      </w:r>
      <w:r>
        <w:rPr>
          <w:rFonts w:hint="eastAsia" w:ascii="宋体" w:hAnsi="宋体" w:cs="宋体"/>
          <w:sz w:val="24"/>
        </w:rPr>
        <w:t>个工作日内无息返还乙方。质保期内如出现质量问题，则质保期和质保金返还相应顺延。</w:t>
      </w:r>
    </w:p>
    <w:p w14:paraId="1142538A">
      <w:pPr>
        <w:tabs>
          <w:tab w:val="left" w:pos="851"/>
        </w:tabs>
        <w:spacing w:line="240" w:lineRule="auto"/>
        <w:ind w:firstLine="480"/>
        <w:rPr>
          <w:rFonts w:ascii="仿宋_GB2312" w:hAnsi="仿宋_GB2312" w:cs="仿宋_GB2312"/>
          <w:sz w:val="24"/>
        </w:rPr>
      </w:pPr>
      <w:r>
        <w:rPr>
          <w:rFonts w:hint="eastAsia" w:ascii="宋体" w:hAnsi="宋体" w:cs="宋体"/>
          <w:sz w:val="24"/>
        </w:rPr>
        <w:t>约定综合单价为出厂价、装卸费、安装调试费、税金、保险费、利润、运费、配合验收费用、维保费用等全部费用，不含税价格不因国家税率变化而变化，若在合同履行期间，遇国家税率调整，则增值税相应调整，从而价税合计金额相应调整，增值税率调整的时间点以税务机关的通知为准，合同总价格按实际安装合格数量计算。</w:t>
      </w:r>
    </w:p>
    <w:p w14:paraId="388B80BE">
      <w:pPr>
        <w:spacing w:line="240" w:lineRule="auto"/>
        <w:ind w:firstLine="480"/>
        <w:rPr>
          <w:rFonts w:ascii="宋体" w:hAnsi="宋体" w:cs="宋体"/>
          <w:sz w:val="24"/>
        </w:rPr>
      </w:pPr>
      <w:r>
        <w:rPr>
          <w:rFonts w:hint="eastAsia" w:ascii="宋体" w:hAnsi="宋体" w:cs="宋体"/>
          <w:sz w:val="24"/>
        </w:rPr>
        <w:t>2、发票条款</w:t>
      </w:r>
    </w:p>
    <w:p w14:paraId="5AD6C7EC">
      <w:pPr>
        <w:tabs>
          <w:tab w:val="left" w:pos="3735"/>
        </w:tabs>
        <w:spacing w:line="240" w:lineRule="auto"/>
        <w:ind w:firstLine="480"/>
        <w:rPr>
          <w:rFonts w:ascii="宋体" w:hAnsi="宋体" w:cs="宋体"/>
          <w:sz w:val="24"/>
        </w:rPr>
      </w:pPr>
      <w:r>
        <w:rPr>
          <w:rFonts w:hint="eastAsia" w:ascii="宋体" w:hAnsi="宋体" w:cs="宋体"/>
          <w:sz w:val="24"/>
        </w:rPr>
        <w:t>2.1 乙方提供增值税</w:t>
      </w:r>
      <w:r>
        <w:rPr>
          <w:rFonts w:hint="eastAsia" w:ascii="宋体" w:hAnsi="宋体" w:cs="宋体"/>
          <w:sz w:val="24"/>
          <w:u w:val="single"/>
        </w:rPr>
        <w:t>专用</w:t>
      </w:r>
      <w:r>
        <w:rPr>
          <w:rFonts w:hint="eastAsia" w:ascii="宋体" w:hAnsi="宋体" w:cs="宋体"/>
          <w:sz w:val="24"/>
        </w:rPr>
        <w:t>发票，还应遵守如下条款：</w:t>
      </w:r>
    </w:p>
    <w:p w14:paraId="7CC08CD6">
      <w:pPr>
        <w:tabs>
          <w:tab w:val="left" w:pos="3735"/>
        </w:tabs>
        <w:spacing w:line="240" w:lineRule="auto"/>
        <w:ind w:firstLine="480"/>
        <w:rPr>
          <w:rFonts w:ascii="宋体" w:hAnsi="宋体" w:cs="宋体"/>
          <w:sz w:val="24"/>
        </w:rPr>
      </w:pPr>
      <w:r>
        <w:rPr>
          <w:rFonts w:hint="eastAsia" w:ascii="宋体" w:hAnsi="宋体" w:cs="宋体"/>
          <w:sz w:val="24"/>
        </w:rPr>
        <w:t>（1）乙方提供增值税</w:t>
      </w:r>
      <w:r>
        <w:rPr>
          <w:rFonts w:hint="eastAsia" w:ascii="宋体" w:hAnsi="宋体" w:cs="宋体"/>
          <w:sz w:val="24"/>
          <w:u w:val="single"/>
        </w:rPr>
        <w:t>专用</w:t>
      </w:r>
      <w:r>
        <w:rPr>
          <w:rFonts w:hint="eastAsia" w:ascii="宋体" w:hAnsi="宋体" w:cs="宋体"/>
          <w:sz w:val="24"/>
        </w:rPr>
        <w:t>发票必须交甲方办理发票交接手续，无甲方经办人员签认，视为乙方未提供增值税</w:t>
      </w:r>
      <w:r>
        <w:rPr>
          <w:rFonts w:hint="eastAsia" w:ascii="宋体" w:hAnsi="宋体" w:cs="宋体"/>
          <w:sz w:val="24"/>
          <w:u w:val="single"/>
        </w:rPr>
        <w:t>专用</w:t>
      </w:r>
      <w:r>
        <w:rPr>
          <w:rFonts w:hint="eastAsia" w:ascii="宋体" w:hAnsi="宋体" w:cs="宋体"/>
          <w:sz w:val="24"/>
        </w:rPr>
        <w:t>发票，如发生增值税</w:t>
      </w:r>
      <w:r>
        <w:rPr>
          <w:rFonts w:hint="eastAsia" w:ascii="宋体" w:hAnsi="宋体" w:cs="宋体"/>
          <w:sz w:val="24"/>
          <w:u w:val="single"/>
        </w:rPr>
        <w:t>专用</w:t>
      </w:r>
      <w:r>
        <w:rPr>
          <w:rFonts w:hint="eastAsia" w:ascii="宋体" w:hAnsi="宋体" w:cs="宋体"/>
          <w:sz w:val="24"/>
        </w:rPr>
        <w:t>发票丢失，由乙方承担责任。</w:t>
      </w:r>
    </w:p>
    <w:p w14:paraId="01E7E15C">
      <w:pPr>
        <w:tabs>
          <w:tab w:val="left" w:pos="3735"/>
        </w:tabs>
        <w:spacing w:line="240" w:lineRule="auto"/>
        <w:ind w:firstLine="480"/>
        <w:rPr>
          <w:rFonts w:ascii="宋体" w:hAnsi="宋体" w:cs="宋体"/>
          <w:sz w:val="24"/>
        </w:rPr>
      </w:pPr>
      <w:r>
        <w:rPr>
          <w:rFonts w:hint="eastAsia" w:ascii="宋体" w:hAnsi="宋体" w:cs="宋体"/>
          <w:sz w:val="24"/>
        </w:rPr>
        <w:t>（2）因乙方迟延送达、开具错误等原因导致其提供的增值税</w:t>
      </w:r>
      <w:r>
        <w:rPr>
          <w:rFonts w:hint="eastAsia" w:ascii="宋体" w:hAnsi="宋体" w:cs="宋体"/>
          <w:sz w:val="24"/>
          <w:u w:val="single"/>
        </w:rPr>
        <w:t>专用</w:t>
      </w:r>
      <w:r>
        <w:rPr>
          <w:rFonts w:hint="eastAsia" w:ascii="宋体" w:hAnsi="宋体" w:cs="宋体"/>
          <w:sz w:val="24"/>
        </w:rPr>
        <w:t>发票没有通过税务部门认证，造成甲方不能抵扣的，甲方有权拒绝接收。</w:t>
      </w:r>
    </w:p>
    <w:p w14:paraId="37BD4463">
      <w:pPr>
        <w:tabs>
          <w:tab w:val="left" w:pos="3735"/>
        </w:tabs>
        <w:spacing w:line="240" w:lineRule="auto"/>
        <w:ind w:firstLine="480"/>
        <w:rPr>
          <w:rFonts w:ascii="宋体" w:hAnsi="宋体" w:cs="宋体"/>
          <w:sz w:val="24"/>
        </w:rPr>
      </w:pPr>
      <w:r>
        <w:rPr>
          <w:rFonts w:hint="eastAsia" w:ascii="宋体" w:hAnsi="宋体" w:cs="宋体"/>
          <w:sz w:val="24"/>
        </w:rPr>
        <w:t>（3）乙方未按合同约定开具增值税</w:t>
      </w:r>
      <w:r>
        <w:rPr>
          <w:rFonts w:hint="eastAsia" w:ascii="宋体" w:hAnsi="宋体" w:cs="宋体"/>
          <w:sz w:val="24"/>
          <w:u w:val="single"/>
        </w:rPr>
        <w:t>专用</w:t>
      </w:r>
      <w:r>
        <w:rPr>
          <w:rFonts w:hint="eastAsia" w:ascii="宋体" w:hAnsi="宋体" w:cs="宋体"/>
          <w:sz w:val="24"/>
        </w:rPr>
        <w:t>发票或实际开具的增值税</w:t>
      </w:r>
      <w:r>
        <w:rPr>
          <w:rFonts w:hint="eastAsia" w:ascii="宋体" w:hAnsi="宋体" w:cs="宋体"/>
          <w:sz w:val="24"/>
          <w:u w:val="single"/>
        </w:rPr>
        <w:t>专用</w:t>
      </w:r>
      <w:r>
        <w:rPr>
          <w:rFonts w:hint="eastAsia" w:ascii="宋体" w:hAnsi="宋体" w:cs="宋体"/>
          <w:sz w:val="24"/>
        </w:rPr>
        <w:t>发票税率低于合同中约定税率的，乙方应弥补甲方的损失，甲方有权终止合同。</w:t>
      </w:r>
    </w:p>
    <w:p w14:paraId="72F56C1F">
      <w:pPr>
        <w:tabs>
          <w:tab w:val="left" w:pos="3735"/>
        </w:tabs>
        <w:spacing w:line="240" w:lineRule="auto"/>
        <w:ind w:firstLine="480"/>
        <w:rPr>
          <w:rFonts w:ascii="宋体" w:hAnsi="宋体" w:cs="宋体"/>
          <w:sz w:val="24"/>
        </w:rPr>
      </w:pPr>
      <w:r>
        <w:rPr>
          <w:rFonts w:hint="eastAsia" w:ascii="宋体" w:hAnsi="宋体" w:cs="宋体"/>
          <w:sz w:val="24"/>
        </w:rPr>
        <w:t>（4）乙方开具虚假、作废等无效发票或者违反国家法律法规开具、提供发票的，乙方应自行承担相应法律责任。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4C41D028">
      <w:pPr>
        <w:tabs>
          <w:tab w:val="left" w:pos="3735"/>
        </w:tabs>
        <w:spacing w:line="240" w:lineRule="auto"/>
        <w:ind w:firstLine="480"/>
        <w:rPr>
          <w:rFonts w:ascii="宋体" w:hAnsi="宋体" w:cs="宋体"/>
          <w:sz w:val="24"/>
        </w:rPr>
      </w:pPr>
      <w:r>
        <w:rPr>
          <w:rFonts w:hint="eastAsia" w:ascii="宋体" w:hAnsi="宋体" w:cs="宋体"/>
          <w:sz w:val="24"/>
        </w:rPr>
        <w:t>（5）乙方账户必须是合同约定的在主管国税机关备案的账户，若账户变更应及时通知甲方，并签订合同变更或补充合同；如乙方随意改变账户，甲方将拒付货款，由此引起的延期付款责任及相关的损失由乙方承担。</w:t>
      </w:r>
    </w:p>
    <w:p w14:paraId="13DB61C8">
      <w:pPr>
        <w:tabs>
          <w:tab w:val="left" w:pos="3735"/>
        </w:tabs>
        <w:spacing w:line="240" w:lineRule="auto"/>
        <w:ind w:firstLine="480"/>
        <w:rPr>
          <w:rFonts w:ascii="宋体" w:hAnsi="宋体" w:cs="宋体"/>
          <w:sz w:val="24"/>
        </w:rPr>
      </w:pPr>
      <w:r>
        <w:rPr>
          <w:rFonts w:hint="eastAsia" w:ascii="宋体" w:hAnsi="宋体" w:cs="宋体"/>
          <w:sz w:val="24"/>
        </w:rPr>
        <w:t>（6）因乙方自身纳税人身份，纳税方式变化带来的适用增值税税率的变化，导致对甲方的损失应由乙方承担。</w:t>
      </w:r>
    </w:p>
    <w:p w14:paraId="6242E190">
      <w:pPr>
        <w:tabs>
          <w:tab w:val="left" w:pos="3735"/>
        </w:tabs>
        <w:spacing w:line="240" w:lineRule="auto"/>
        <w:ind w:firstLine="480"/>
        <w:rPr>
          <w:rFonts w:ascii="宋体" w:hAnsi="宋体" w:cs="宋体"/>
          <w:sz w:val="24"/>
        </w:rPr>
      </w:pPr>
      <w:r>
        <w:rPr>
          <w:rFonts w:hint="eastAsia" w:ascii="宋体" w:hAnsi="宋体" w:cs="宋体"/>
          <w:sz w:val="24"/>
        </w:rPr>
        <w:t>（7）如果甲方丢失增值税</w:t>
      </w:r>
      <w:r>
        <w:rPr>
          <w:rFonts w:hint="eastAsia" w:ascii="宋体" w:hAnsi="宋体" w:cs="宋体"/>
          <w:sz w:val="24"/>
          <w:u w:val="single"/>
        </w:rPr>
        <w:t>专用</w:t>
      </w:r>
      <w:r>
        <w:rPr>
          <w:rFonts w:hint="eastAsia" w:ascii="宋体" w:hAnsi="宋体" w:cs="宋体"/>
          <w:sz w:val="24"/>
        </w:rPr>
        <w:t>发票联和抵扣联，乙方应向甲方提供</w:t>
      </w:r>
      <w:r>
        <w:rPr>
          <w:rFonts w:hint="eastAsia" w:ascii="宋体" w:hAnsi="宋体" w:cs="宋体"/>
          <w:sz w:val="24"/>
          <w:u w:val="single"/>
        </w:rPr>
        <w:t>专用</w:t>
      </w:r>
      <w:r>
        <w:rPr>
          <w:rFonts w:hint="eastAsia" w:ascii="宋体" w:hAnsi="宋体" w:cs="宋体"/>
          <w:sz w:val="24"/>
        </w:rPr>
        <w:t>发票记账联复印件及主管税务机关出具的《丢失增值税</w:t>
      </w:r>
      <w:r>
        <w:rPr>
          <w:rFonts w:hint="eastAsia" w:ascii="宋体" w:hAnsi="宋体" w:cs="宋体"/>
          <w:sz w:val="24"/>
          <w:u w:val="single"/>
        </w:rPr>
        <w:t>专用</w:t>
      </w:r>
      <w:r>
        <w:rPr>
          <w:rFonts w:hint="eastAsia" w:ascii="宋体" w:hAnsi="宋体" w:cs="宋体"/>
          <w:sz w:val="24"/>
        </w:rPr>
        <w:t>发票已报税证明单》。</w:t>
      </w:r>
    </w:p>
    <w:p w14:paraId="3AD43C16">
      <w:pPr>
        <w:tabs>
          <w:tab w:val="left" w:pos="3735"/>
        </w:tabs>
        <w:spacing w:line="240" w:lineRule="auto"/>
        <w:ind w:firstLine="480"/>
        <w:rPr>
          <w:rFonts w:ascii="宋体" w:hAnsi="宋体" w:cs="宋体"/>
          <w:sz w:val="24"/>
        </w:rPr>
      </w:pPr>
      <w:r>
        <w:rPr>
          <w:rFonts w:hint="eastAsia" w:ascii="宋体" w:hAnsi="宋体" w:cs="宋体"/>
          <w:sz w:val="24"/>
        </w:rPr>
        <w:t>（8）如果获得开具的汇总</w:t>
      </w:r>
      <w:r>
        <w:rPr>
          <w:rFonts w:hint="eastAsia" w:ascii="宋体" w:hAnsi="宋体" w:cs="宋体"/>
          <w:sz w:val="24"/>
          <w:u w:val="single"/>
        </w:rPr>
        <w:t>专用</w:t>
      </w:r>
      <w:r>
        <w:rPr>
          <w:rFonts w:hint="eastAsia" w:ascii="宋体" w:hAnsi="宋体" w:cs="宋体"/>
          <w:sz w:val="24"/>
        </w:rPr>
        <w:t>发票，则乙方应提供其防伪税控系统开具的《销售货物或者提供应税劳务清单》，并加盖发票专用章。</w:t>
      </w:r>
    </w:p>
    <w:p w14:paraId="7B11EB9C">
      <w:pPr>
        <w:spacing w:line="240" w:lineRule="auto"/>
        <w:ind w:firstLine="482"/>
        <w:rPr>
          <w:rFonts w:ascii="宋体" w:hAnsi="宋体" w:cs="宋体"/>
          <w:b/>
          <w:bCs/>
          <w:sz w:val="24"/>
        </w:rPr>
      </w:pPr>
      <w:r>
        <w:rPr>
          <w:rFonts w:hint="eastAsia" w:ascii="宋体" w:hAnsi="宋体" w:cs="宋体"/>
          <w:b/>
          <w:bCs/>
          <w:sz w:val="24"/>
        </w:rPr>
        <w:t>七、甲方责任和义务</w:t>
      </w:r>
    </w:p>
    <w:p w14:paraId="7988B4C8">
      <w:pPr>
        <w:spacing w:line="240" w:lineRule="auto"/>
        <w:ind w:firstLine="480"/>
        <w:rPr>
          <w:rFonts w:ascii="宋体" w:hAnsi="宋体" w:cs="宋体"/>
          <w:sz w:val="24"/>
        </w:rPr>
      </w:pPr>
      <w:r>
        <w:rPr>
          <w:rFonts w:hint="eastAsia" w:ascii="宋体" w:hAnsi="宋体" w:cs="宋体"/>
          <w:sz w:val="24"/>
        </w:rPr>
        <w:t>1、甲方每次进料前，应提前</w:t>
      </w:r>
      <w:r>
        <w:rPr>
          <w:rFonts w:hint="eastAsia" w:ascii="宋体" w:hAnsi="宋体" w:cs="宋体"/>
          <w:sz w:val="24"/>
          <w:u w:val="single"/>
        </w:rPr>
        <w:t>3</w:t>
      </w:r>
      <w:r>
        <w:rPr>
          <w:rFonts w:hint="eastAsia" w:ascii="宋体" w:hAnsi="宋体" w:cs="宋体"/>
          <w:sz w:val="24"/>
        </w:rPr>
        <w:t>天向乙方提报材料的需求计划、交货时间及交货地点，期间若需求计划发生变更，甲方应提前</w:t>
      </w:r>
      <w:r>
        <w:rPr>
          <w:rFonts w:hint="eastAsia" w:ascii="宋体" w:hAnsi="宋体" w:cs="宋体"/>
          <w:sz w:val="24"/>
          <w:u w:val="single"/>
        </w:rPr>
        <w:t>7</w:t>
      </w:r>
      <w:r>
        <w:rPr>
          <w:rFonts w:hint="eastAsia" w:ascii="宋体" w:hAnsi="宋体" w:cs="宋体"/>
          <w:sz w:val="24"/>
        </w:rPr>
        <w:t>天通知乙方，若因甲方提报计划不及时造成供货断档，损失由甲方自行负责。</w:t>
      </w:r>
    </w:p>
    <w:p w14:paraId="0C8C5944">
      <w:pPr>
        <w:spacing w:line="240" w:lineRule="auto"/>
        <w:ind w:firstLine="480"/>
        <w:rPr>
          <w:rFonts w:ascii="宋体" w:hAnsi="宋体" w:cs="宋体"/>
          <w:sz w:val="24"/>
          <w:highlight w:val="red"/>
        </w:rPr>
      </w:pPr>
      <w:r>
        <w:rPr>
          <w:rFonts w:hint="eastAsia" w:ascii="宋体" w:hAnsi="宋体" w:cs="宋体"/>
          <w:sz w:val="24"/>
        </w:rPr>
        <w:t>2、甲方应按合同约定时间和金额支付货款。</w:t>
      </w:r>
    </w:p>
    <w:p w14:paraId="7F493BDF">
      <w:pPr>
        <w:spacing w:line="240" w:lineRule="auto"/>
        <w:ind w:firstLine="480"/>
        <w:rPr>
          <w:rFonts w:ascii="宋体" w:hAnsi="宋体" w:cs="宋体"/>
          <w:sz w:val="24"/>
        </w:rPr>
      </w:pPr>
      <w:r>
        <w:rPr>
          <w:rFonts w:hint="eastAsia" w:ascii="宋体" w:hAnsi="宋体" w:cs="宋体"/>
          <w:sz w:val="24"/>
        </w:rPr>
        <w:t xml:space="preserve">3、甲方负责组织货物的验收及工地现场抽检工作。 </w:t>
      </w:r>
    </w:p>
    <w:p w14:paraId="378AE6BA">
      <w:pPr>
        <w:spacing w:line="240" w:lineRule="auto"/>
        <w:ind w:firstLine="480"/>
        <w:rPr>
          <w:rFonts w:ascii="宋体" w:hAnsi="宋体" w:cs="宋体"/>
          <w:sz w:val="24"/>
        </w:rPr>
      </w:pPr>
      <w:r>
        <w:rPr>
          <w:rFonts w:hint="eastAsia" w:ascii="宋体" w:hAnsi="宋体" w:cs="宋体"/>
          <w:sz w:val="24"/>
        </w:rPr>
        <w:t>4、甲方如错填交货时间、交货地点或接货人，应承担乙方因此所受的运费损失。</w:t>
      </w:r>
    </w:p>
    <w:p w14:paraId="66C24C34">
      <w:pPr>
        <w:spacing w:line="240" w:lineRule="auto"/>
        <w:ind w:firstLine="482"/>
        <w:rPr>
          <w:rFonts w:ascii="宋体" w:hAnsi="宋体" w:cs="宋体"/>
          <w:b/>
          <w:bCs/>
          <w:sz w:val="24"/>
        </w:rPr>
      </w:pPr>
      <w:r>
        <w:rPr>
          <w:rFonts w:hint="eastAsia" w:ascii="宋体" w:hAnsi="宋体" w:cs="宋体"/>
          <w:b/>
          <w:bCs/>
          <w:sz w:val="24"/>
        </w:rPr>
        <w:t>八、乙方责任和义务</w:t>
      </w:r>
    </w:p>
    <w:p w14:paraId="46F2508A">
      <w:pPr>
        <w:spacing w:line="240" w:lineRule="auto"/>
        <w:ind w:firstLine="480"/>
        <w:rPr>
          <w:rFonts w:ascii="宋体" w:hAnsi="宋体" w:cs="宋体"/>
          <w:sz w:val="24"/>
        </w:rPr>
      </w:pPr>
      <w:r>
        <w:rPr>
          <w:rFonts w:hint="eastAsia" w:ascii="宋体" w:hAnsi="宋体" w:cs="宋体"/>
          <w:sz w:val="24"/>
        </w:rPr>
        <w:t>1、按照甲方提供的需求计划、交货时间和交货地点，保证材料及时到位，保证所提供材料全部符合质量要求，严禁不合格材料进入施工现场。①乙方如未按合同约定的数量、质量或技术标准交付标的物，或者交付的标的物经质量鉴定不合格的，甲方有权解除本合同，由乙方承担合同总金额</w:t>
      </w:r>
      <w:r>
        <w:rPr>
          <w:rFonts w:hint="eastAsia" w:ascii="宋体" w:hAnsi="宋体" w:cs="宋体"/>
          <w:sz w:val="24"/>
          <w:u w:val="single"/>
        </w:rPr>
        <w:t xml:space="preserve"> 3 %</w:t>
      </w:r>
      <w:r>
        <w:rPr>
          <w:rFonts w:hint="eastAsia" w:ascii="宋体" w:hAnsi="宋体" w:cs="宋体"/>
          <w:sz w:val="24"/>
        </w:rPr>
        <w:t>的违约金，并赔偿因此给甲方造成的损失；②如乙方逾期（超需求计划交货时间）交货的，造成甲方停工待料的，乙方除应承担甲方因此所受的损失费用外，甲方有权解除本合同；乙方逾期交货的，应当每日按逾期交货价款的5％向甲方支付违约金；逾期交货超过3日的，甲方有权解除合同，乙方除了应按照前述约定向甲方支付逾期交货违约金外，还应当按照合同总价款的5%向甲方支付合同解除赔偿金。乙方交货后被甲方依合同约定拒收或退货的，乙方应当承担逾期交货的违约责任。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④乙方应严格按照甲方采购时提供的技术规格要求加工设备，所生产的设备须经甲方、监理、建设单位联合验收合格后，方可认定为合格产品；⑤乙方提前（提前于需求计划交货时间）交货的产品，甲方有权拒收。如甲方同意代为保管，在代为保管期内如发生保管不善而发生的损失甲方不承担任何责任，全部由乙方自行承担。</w:t>
      </w:r>
    </w:p>
    <w:p w14:paraId="59089C51">
      <w:pPr>
        <w:spacing w:line="240" w:lineRule="auto"/>
        <w:ind w:firstLine="480"/>
        <w:rPr>
          <w:rFonts w:ascii="宋体" w:hAnsi="宋体" w:cs="宋体"/>
          <w:sz w:val="24"/>
        </w:rPr>
      </w:pPr>
      <w:r>
        <w:rPr>
          <w:rFonts w:hint="eastAsia" w:ascii="宋体" w:hAnsi="宋体" w:cs="宋体"/>
          <w:sz w:val="24"/>
        </w:rPr>
        <w:t>2、负责办理为执行本合同而投入的机械设备和运输工具的财产保险、人身保险及第三方责任险等。</w:t>
      </w:r>
    </w:p>
    <w:p w14:paraId="3A61B5A1">
      <w:pPr>
        <w:spacing w:line="240" w:lineRule="auto"/>
        <w:ind w:firstLine="480"/>
        <w:rPr>
          <w:rFonts w:ascii="宋体" w:hAnsi="宋体" w:cs="宋体"/>
          <w:sz w:val="24"/>
        </w:rPr>
      </w:pPr>
      <w:r>
        <w:rPr>
          <w:rFonts w:hint="eastAsia" w:ascii="宋体" w:hAnsi="宋体" w:cs="宋体"/>
          <w:sz w:val="24"/>
        </w:rPr>
        <w:t>3、货物到甲方工地运输途中的货物安全、车辆人员安全、车辆超限、超载、超速等造成事故或罚款费用及货物运输途中因遮盖不当等对环境造成污染所发生的一切费用均由乙方负责；乙方的车辆进入施工现场时，必须积极配合并服从甲方现场负责人的安排和调度，按甲方受理人员指定的地点卸货，由甲方受理人员签认。</w:t>
      </w:r>
    </w:p>
    <w:p w14:paraId="5181B209">
      <w:pPr>
        <w:spacing w:line="240" w:lineRule="auto"/>
        <w:ind w:firstLine="480"/>
        <w:rPr>
          <w:rFonts w:ascii="宋体" w:hAnsi="宋体" w:cs="宋体"/>
          <w:sz w:val="24"/>
        </w:rPr>
      </w:pPr>
      <w:r>
        <w:rPr>
          <w:rFonts w:hint="eastAsia" w:ascii="宋体" w:hAnsi="宋体" w:cs="宋体"/>
          <w:sz w:val="24"/>
        </w:rPr>
        <w:t>4、乙方履约至设备运到甲方指定工地地点并安全卸下为止，承运义务结束。</w:t>
      </w:r>
    </w:p>
    <w:p w14:paraId="7797E739">
      <w:pPr>
        <w:spacing w:line="240" w:lineRule="auto"/>
        <w:ind w:firstLine="480"/>
        <w:rPr>
          <w:rFonts w:ascii="宋体" w:hAnsi="宋体" w:cs="宋体"/>
          <w:sz w:val="24"/>
        </w:rPr>
      </w:pPr>
      <w:r>
        <w:rPr>
          <w:rFonts w:hint="eastAsia" w:ascii="宋体" w:hAnsi="宋体" w:cs="宋体"/>
          <w:sz w:val="24"/>
        </w:rPr>
        <w:t>5、乙方卸货期间应保证安全，听从甲方现场人员安排，一切车辆行驶、卸货等的安全责任由乙方负责。</w:t>
      </w:r>
    </w:p>
    <w:p w14:paraId="198E5B63">
      <w:pPr>
        <w:spacing w:line="240" w:lineRule="auto"/>
        <w:ind w:firstLine="480"/>
        <w:rPr>
          <w:rFonts w:ascii="宋体" w:hAnsi="宋体" w:cs="宋体"/>
          <w:sz w:val="24"/>
        </w:rPr>
      </w:pPr>
      <w:r>
        <w:rPr>
          <w:rFonts w:hint="eastAsia" w:ascii="宋体" w:hAnsi="宋体" w:cs="宋体"/>
          <w:sz w:val="24"/>
        </w:rPr>
        <w:t>6、本合同项下损失包括但不限于：生产与经营的实际损失与可期待利益损失，客户的索赔，名誉损失，第三人代替履行所产生的额外支出，因此而受到的刑事、行政处罚与民事赔偿，处理事件或追讨损失而发生的人工费、交通费、住宿餐饮费、仲裁费、诉讼费、保全费、鉴定费、评估费、律师费、公证费等各项费用。违约金不足以弥补损失的，以实际损失为限。损失无法确认的，则以合同暂定金额的20%确定。</w:t>
      </w:r>
    </w:p>
    <w:p w14:paraId="0554AB2D">
      <w:pPr>
        <w:spacing w:line="240" w:lineRule="auto"/>
        <w:ind w:firstLine="482"/>
        <w:rPr>
          <w:rFonts w:ascii="宋体" w:hAnsi="宋体" w:cs="宋体"/>
          <w:b/>
          <w:bCs/>
          <w:sz w:val="24"/>
        </w:rPr>
      </w:pPr>
      <w:r>
        <w:rPr>
          <w:rFonts w:hint="eastAsia" w:ascii="宋体" w:hAnsi="宋体" w:cs="宋体"/>
          <w:b/>
          <w:bCs/>
          <w:sz w:val="24"/>
        </w:rPr>
        <w:t>九、乙方合同附随义务</w:t>
      </w:r>
    </w:p>
    <w:p w14:paraId="1C379865">
      <w:pPr>
        <w:spacing w:line="240" w:lineRule="auto"/>
        <w:ind w:firstLine="480"/>
        <w:rPr>
          <w:rFonts w:ascii="宋体" w:hAnsi="宋体" w:cs="宋体"/>
          <w:sz w:val="24"/>
        </w:rPr>
      </w:pPr>
      <w:r>
        <w:rPr>
          <w:rFonts w:hint="eastAsia" w:ascii="宋体" w:hAnsi="宋体" w:cs="宋体"/>
          <w:sz w:val="24"/>
        </w:rPr>
        <w:t>1、乙方应向甲方提交所有货物的技术文件，包括材质报告和生产合格检验报告，按照工程所在地有关工程竣工验收资料的规定及甲方要求，提供所有符合要求的相关资料。</w:t>
      </w:r>
    </w:p>
    <w:p w14:paraId="1BDE1344">
      <w:pPr>
        <w:spacing w:line="240" w:lineRule="auto"/>
        <w:ind w:firstLine="480"/>
        <w:rPr>
          <w:rFonts w:ascii="宋体" w:hAnsi="宋体" w:cs="宋体"/>
          <w:sz w:val="24"/>
        </w:rPr>
      </w:pPr>
      <w:r>
        <w:rPr>
          <w:rFonts w:hint="eastAsia" w:ascii="宋体" w:hAnsi="宋体" w:cs="宋体"/>
          <w:sz w:val="24"/>
        </w:rPr>
        <w:t>2、乙方应提供生产企业的名称、法定地址、联系方法等资料。如果乙方是本合同所述货物生产厂商的指定代理销售单位，则乙方应向甲方提供生产厂商的销售代理委托书或其他销售证明文件原件。</w:t>
      </w:r>
    </w:p>
    <w:p w14:paraId="3195D080">
      <w:pPr>
        <w:spacing w:line="240" w:lineRule="auto"/>
        <w:ind w:firstLine="480"/>
        <w:rPr>
          <w:rFonts w:ascii="宋体" w:hAnsi="宋体" w:cs="宋体"/>
          <w:sz w:val="24"/>
        </w:rPr>
      </w:pPr>
      <w:r>
        <w:rPr>
          <w:rFonts w:hint="eastAsia" w:ascii="宋体" w:hAnsi="宋体" w:cs="宋体"/>
          <w:sz w:val="24"/>
        </w:rPr>
        <w:t>3、如所供货物为专业性较高的产品，乙方应免费为甲方提供技术指导服务。</w:t>
      </w:r>
    </w:p>
    <w:p w14:paraId="5B6C8C33">
      <w:pPr>
        <w:spacing w:line="240" w:lineRule="auto"/>
        <w:ind w:firstLine="480"/>
        <w:rPr>
          <w:rFonts w:ascii="宋体" w:hAnsi="宋体" w:cs="宋体"/>
          <w:sz w:val="24"/>
        </w:rPr>
      </w:pPr>
      <w:r>
        <w:rPr>
          <w:rFonts w:hint="eastAsia" w:ascii="宋体" w:hAnsi="宋体" w:cs="宋体"/>
          <w:sz w:val="24"/>
        </w:rPr>
        <w:t>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14:paraId="6E4B683A">
      <w:pPr>
        <w:spacing w:line="240" w:lineRule="auto"/>
        <w:ind w:firstLine="480"/>
        <w:rPr>
          <w:rFonts w:ascii="宋体" w:hAnsi="宋体" w:cs="宋体"/>
          <w:sz w:val="24"/>
        </w:rPr>
      </w:pPr>
      <w:r>
        <w:rPr>
          <w:rFonts w:hint="eastAsia" w:ascii="宋体" w:hAnsi="宋体" w:cs="宋体"/>
          <w:sz w:val="24"/>
        </w:rPr>
        <w:t>5、乙方需提供货物的仓储、保管及使用的有效建议，确保所有货物在包装、运输和现场存放过程中不受损坏，及在使用中功能和外观上达到甲方和工程业主的满意。</w:t>
      </w:r>
    </w:p>
    <w:p w14:paraId="5DEA61E5">
      <w:pPr>
        <w:spacing w:line="240" w:lineRule="auto"/>
        <w:ind w:firstLine="480"/>
        <w:rPr>
          <w:rFonts w:ascii="宋体" w:hAnsi="宋体" w:cs="宋体"/>
          <w:sz w:val="24"/>
        </w:rPr>
      </w:pPr>
      <w:r>
        <w:rPr>
          <w:rFonts w:hint="eastAsia" w:ascii="宋体" w:hAnsi="宋体" w:cs="宋体"/>
          <w:sz w:val="24"/>
        </w:rPr>
        <w:t>6、甲方/设计/监理单位审核乙方提交的资料仅是一般性的监督作用，并不减少乙方与此有关的合同责任。</w:t>
      </w:r>
    </w:p>
    <w:p w14:paraId="03BA6C88">
      <w:pPr>
        <w:spacing w:line="240" w:lineRule="auto"/>
        <w:ind w:firstLine="480"/>
        <w:rPr>
          <w:rFonts w:ascii="宋体" w:hAnsi="宋体" w:cs="宋体"/>
          <w:sz w:val="24"/>
        </w:rPr>
      </w:pPr>
      <w:r>
        <w:rPr>
          <w:rFonts w:hint="eastAsia" w:ascii="宋体" w:hAnsi="宋体" w:cs="宋体"/>
          <w:sz w:val="24"/>
        </w:rPr>
        <w:t>7、上述服务被认为乙方在报价时已作充分考虑，其应获得的报酬及费用已包含在合同总价中。</w:t>
      </w:r>
    </w:p>
    <w:p w14:paraId="21E244D2">
      <w:pPr>
        <w:spacing w:line="240" w:lineRule="auto"/>
        <w:ind w:firstLine="482"/>
        <w:rPr>
          <w:rFonts w:ascii="宋体" w:hAnsi="宋体" w:cs="宋体"/>
          <w:b/>
          <w:sz w:val="24"/>
        </w:rPr>
      </w:pPr>
      <w:r>
        <w:rPr>
          <w:rFonts w:hint="eastAsia" w:ascii="宋体" w:hAnsi="宋体" w:cs="宋体"/>
          <w:b/>
          <w:sz w:val="24"/>
        </w:rPr>
        <w:t>十、合同的解除</w:t>
      </w:r>
    </w:p>
    <w:p w14:paraId="0076F499">
      <w:pPr>
        <w:spacing w:line="240" w:lineRule="auto"/>
        <w:ind w:firstLine="480"/>
        <w:rPr>
          <w:rFonts w:ascii="宋体" w:hAnsi="宋体" w:cs="宋体"/>
          <w:sz w:val="24"/>
        </w:rPr>
      </w:pPr>
      <w:r>
        <w:rPr>
          <w:rFonts w:hint="eastAsia" w:ascii="宋体" w:hAnsi="宋体" w:cs="宋体"/>
          <w:sz w:val="24"/>
        </w:rPr>
        <w:t>1、经双方协商一致，可以解除本合同。</w:t>
      </w:r>
    </w:p>
    <w:p w14:paraId="6E924FEB">
      <w:pPr>
        <w:spacing w:line="240" w:lineRule="auto"/>
        <w:ind w:firstLine="480"/>
        <w:rPr>
          <w:rFonts w:ascii="宋体" w:hAnsi="宋体" w:cs="宋体"/>
          <w:sz w:val="24"/>
        </w:rPr>
      </w:pPr>
      <w:r>
        <w:rPr>
          <w:rFonts w:hint="eastAsia" w:ascii="宋体" w:hAnsi="宋体" w:cs="宋体"/>
          <w:sz w:val="24"/>
        </w:rPr>
        <w:t>2、依法律规定或合同约定请求解除合同的一方，应当自解除事由发生之日起7日内通知对方，否则解除权消灭。</w:t>
      </w:r>
    </w:p>
    <w:p w14:paraId="7E10EF5E">
      <w:pPr>
        <w:spacing w:line="240" w:lineRule="auto"/>
        <w:ind w:firstLine="482"/>
        <w:rPr>
          <w:rFonts w:ascii="宋体" w:hAnsi="宋体" w:cs="宋体"/>
          <w:b/>
          <w:bCs/>
          <w:sz w:val="24"/>
        </w:rPr>
      </w:pPr>
      <w:r>
        <w:rPr>
          <w:rFonts w:hint="eastAsia" w:ascii="宋体" w:hAnsi="宋体" w:cs="宋体"/>
          <w:b/>
          <w:bCs/>
          <w:sz w:val="24"/>
        </w:rPr>
        <w:t>十一、不可抗力</w:t>
      </w:r>
    </w:p>
    <w:p w14:paraId="6ABBDE69">
      <w:pPr>
        <w:spacing w:line="240" w:lineRule="auto"/>
        <w:ind w:firstLine="480"/>
        <w:rPr>
          <w:rFonts w:ascii="宋体" w:hAnsi="宋体" w:cs="宋体"/>
          <w:sz w:val="24"/>
        </w:rPr>
      </w:pPr>
      <w:r>
        <w:rPr>
          <w:rFonts w:hint="eastAsia" w:ascii="宋体" w:hAnsi="宋体" w:cs="宋体"/>
          <w:sz w:val="24"/>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44504653">
      <w:pPr>
        <w:spacing w:line="240" w:lineRule="auto"/>
        <w:ind w:firstLine="482"/>
        <w:rPr>
          <w:rFonts w:ascii="宋体" w:hAnsi="宋体" w:cs="宋体"/>
          <w:b/>
          <w:bCs/>
          <w:sz w:val="24"/>
        </w:rPr>
      </w:pPr>
      <w:r>
        <w:rPr>
          <w:rFonts w:hint="eastAsia" w:ascii="宋体" w:hAnsi="宋体" w:cs="宋体"/>
          <w:b/>
          <w:bCs/>
          <w:sz w:val="24"/>
        </w:rPr>
        <w:t>十二、合同争议的解决方式</w:t>
      </w:r>
    </w:p>
    <w:p w14:paraId="56A6B25F">
      <w:pPr>
        <w:spacing w:line="240" w:lineRule="auto"/>
        <w:ind w:firstLine="480"/>
        <w:rPr>
          <w:rFonts w:ascii="宋体" w:hAnsi="宋体" w:cs="宋体"/>
          <w:sz w:val="24"/>
        </w:rPr>
      </w:pPr>
      <w:r>
        <w:rPr>
          <w:rFonts w:hint="eastAsia" w:ascii="宋体" w:hAnsi="宋体" w:cs="宋体"/>
          <w:sz w:val="24"/>
        </w:rPr>
        <w:t>执行本合同发生争议时，由当事人双方协商解决。如协商不成时，依法向甲方所在地人民法院起诉；协商和诉讼期间，除争议事项外，甲乙双方应继续按本合同行使权利和履行义务。</w:t>
      </w:r>
    </w:p>
    <w:p w14:paraId="5415C6A5">
      <w:pPr>
        <w:spacing w:line="240" w:lineRule="auto"/>
        <w:ind w:firstLine="482"/>
        <w:rPr>
          <w:rFonts w:ascii="宋体" w:hAnsi="宋体" w:cs="宋体"/>
          <w:b/>
          <w:bCs/>
          <w:sz w:val="24"/>
        </w:rPr>
      </w:pPr>
      <w:r>
        <w:rPr>
          <w:rFonts w:hint="eastAsia" w:ascii="宋体" w:hAnsi="宋体" w:cs="宋体"/>
          <w:b/>
          <w:bCs/>
          <w:sz w:val="24"/>
        </w:rPr>
        <w:t>十三、通知与送达</w:t>
      </w:r>
    </w:p>
    <w:p w14:paraId="62728381">
      <w:pPr>
        <w:spacing w:line="240" w:lineRule="auto"/>
        <w:ind w:firstLine="480"/>
        <w:rPr>
          <w:rFonts w:ascii="宋体" w:hAnsi="宋体" w:cs="宋体"/>
          <w:sz w:val="24"/>
        </w:rPr>
      </w:pPr>
      <w:bookmarkStart w:id="32" w:name="_Hlk152058947"/>
      <w:r>
        <w:rPr>
          <w:rFonts w:hint="eastAsia" w:ascii="宋体" w:hAnsi="宋体" w:cs="宋体"/>
          <w:sz w:val="24"/>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5E2BC45A">
      <w:pPr>
        <w:spacing w:line="240" w:lineRule="auto"/>
        <w:ind w:firstLine="480"/>
        <w:rPr>
          <w:rFonts w:ascii="宋体" w:hAnsi="宋体" w:cs="宋体"/>
          <w:sz w:val="24"/>
        </w:rPr>
      </w:pPr>
      <w:r>
        <w:rPr>
          <w:rFonts w:hint="eastAsia" w:ascii="宋体" w:hAnsi="宋体" w:cs="宋体"/>
          <w:sz w:val="24"/>
        </w:rPr>
        <w:t>甲方联系人：【周德喜】，联系电话：【18943920345】，地址：【吉林省长春市朝阳区宽平大路1346号吉林省智慧水利科技有限公司】，邮箱：【</w:t>
      </w:r>
      <w:r>
        <w:rPr>
          <w:rFonts w:hint="eastAsia" w:ascii="宋体" w:hAnsi="宋体" w:cs="宋体"/>
          <w:sz w:val="24"/>
          <w:u w:val="single"/>
        </w:rPr>
        <w:t>19580131811@163.com</w:t>
      </w:r>
      <w:r>
        <w:rPr>
          <w:rFonts w:hint="eastAsia" w:ascii="宋体" w:hAnsi="宋体" w:cs="宋体"/>
          <w:sz w:val="24"/>
        </w:rPr>
        <w:t>】；</w:t>
      </w:r>
    </w:p>
    <w:p w14:paraId="50189E64">
      <w:pPr>
        <w:spacing w:line="240" w:lineRule="auto"/>
        <w:ind w:firstLine="480"/>
        <w:rPr>
          <w:rFonts w:ascii="宋体" w:hAnsi="宋体" w:cs="宋体"/>
          <w:sz w:val="24"/>
        </w:rPr>
      </w:pPr>
      <w:r>
        <w:rPr>
          <w:rFonts w:hint="eastAsia" w:ascii="宋体" w:hAnsi="宋体" w:cs="宋体"/>
          <w:sz w:val="24"/>
        </w:rPr>
        <w:t>乙方联系人：【  】，联系电话：【        】，地址：【          】，邮箱：【</w:t>
      </w:r>
      <w:r>
        <w:rPr>
          <w:rFonts w:hint="eastAsia" w:ascii="宋体" w:hAnsi="宋体" w:cs="宋体"/>
          <w:sz w:val="24"/>
          <w:u w:val="single"/>
        </w:rPr>
        <w:t>\</w:t>
      </w:r>
      <w:r>
        <w:rPr>
          <w:rFonts w:hint="eastAsia" w:ascii="宋体" w:hAnsi="宋体" w:cs="宋体"/>
          <w:sz w:val="24"/>
        </w:rPr>
        <w:t>】。</w:t>
      </w:r>
    </w:p>
    <w:p w14:paraId="5B81392B">
      <w:pPr>
        <w:spacing w:line="240" w:lineRule="auto"/>
        <w:ind w:firstLine="480"/>
        <w:rPr>
          <w:rFonts w:ascii="宋体" w:hAnsi="宋体" w:cs="宋体"/>
          <w:sz w:val="24"/>
        </w:rPr>
      </w:pPr>
      <w:r>
        <w:rPr>
          <w:rFonts w:hint="eastAsia" w:ascii="宋体" w:hAnsi="宋体" w:cs="宋体"/>
          <w:sz w:val="24"/>
        </w:rPr>
        <w:t>任何一方变更地址、收件人、联系电话或电子邮箱的，应当及时向本合同其他方通知变更事项，未及时通知的，其他方按原信息送达的通知视为有效送达。</w:t>
      </w:r>
      <w:bookmarkEnd w:id="32"/>
    </w:p>
    <w:p w14:paraId="077B1478">
      <w:pPr>
        <w:spacing w:line="240" w:lineRule="auto"/>
        <w:ind w:firstLine="482"/>
        <w:rPr>
          <w:rFonts w:ascii="宋体" w:hAnsi="宋体" w:cs="宋体"/>
          <w:b/>
          <w:bCs/>
          <w:sz w:val="24"/>
        </w:rPr>
      </w:pPr>
      <w:r>
        <w:rPr>
          <w:rFonts w:hint="eastAsia" w:ascii="宋体" w:hAnsi="宋体" w:cs="宋体"/>
          <w:b/>
          <w:bCs/>
          <w:sz w:val="24"/>
        </w:rPr>
        <w:t>十四、本合同未尽事宜，双方协商解决</w:t>
      </w:r>
    </w:p>
    <w:p w14:paraId="17CCFE03">
      <w:pPr>
        <w:spacing w:line="240" w:lineRule="auto"/>
        <w:ind w:firstLine="480"/>
        <w:rPr>
          <w:rFonts w:ascii="宋体" w:hAnsi="宋体" w:cs="宋体"/>
          <w:sz w:val="24"/>
        </w:rPr>
      </w:pPr>
      <w:r>
        <w:rPr>
          <w:rFonts w:hint="eastAsia" w:ascii="宋体" w:hAnsi="宋体" w:cs="宋体"/>
          <w:sz w:val="24"/>
        </w:rPr>
        <w:t>本合同双方签字盖章后生效。本合同如有未尽事宜，须经双方共同协商，作为补充规定，补充规定与本合同具有同等法律效力。本合同一式</w:t>
      </w:r>
      <w:r>
        <w:rPr>
          <w:rFonts w:hint="eastAsia" w:ascii="宋体" w:hAnsi="宋体" w:cs="宋体"/>
          <w:sz w:val="24"/>
          <w:u w:val="single"/>
        </w:rPr>
        <w:t xml:space="preserve"> 肆 </w:t>
      </w:r>
      <w:r>
        <w:rPr>
          <w:rFonts w:hint="eastAsia" w:ascii="宋体" w:hAnsi="宋体" w:cs="宋体"/>
          <w:sz w:val="24"/>
        </w:rPr>
        <w:t>份，甲方</w:t>
      </w:r>
      <w:r>
        <w:rPr>
          <w:rFonts w:hint="eastAsia" w:ascii="宋体" w:hAnsi="宋体" w:cs="宋体"/>
          <w:sz w:val="24"/>
          <w:u w:val="single"/>
        </w:rPr>
        <w:t xml:space="preserve"> 叁 </w:t>
      </w:r>
      <w:r>
        <w:rPr>
          <w:rFonts w:hint="eastAsia" w:ascii="宋体" w:hAnsi="宋体" w:cs="宋体"/>
          <w:sz w:val="24"/>
        </w:rPr>
        <w:t>份，乙方</w:t>
      </w:r>
      <w:r>
        <w:rPr>
          <w:rFonts w:hint="eastAsia" w:ascii="宋体" w:hAnsi="宋体" w:cs="宋体"/>
          <w:sz w:val="24"/>
          <w:u w:val="single"/>
        </w:rPr>
        <w:t xml:space="preserve"> 壹 </w:t>
      </w:r>
      <w:r>
        <w:rPr>
          <w:rFonts w:hint="eastAsia" w:ascii="宋体" w:hAnsi="宋体" w:cs="宋体"/>
          <w:sz w:val="24"/>
        </w:rPr>
        <w:t>份。</w:t>
      </w:r>
    </w:p>
    <w:p w14:paraId="2E397855">
      <w:pPr>
        <w:spacing w:line="240" w:lineRule="auto"/>
        <w:ind w:firstLine="480"/>
        <w:rPr>
          <w:rFonts w:ascii="宋体" w:hAnsi="宋体" w:cs="宋体"/>
          <w:sz w:val="24"/>
        </w:rPr>
      </w:pPr>
      <w:r>
        <w:rPr>
          <w:rFonts w:hint="eastAsia" w:ascii="宋体" w:hAnsi="宋体" w:cs="宋体"/>
          <w:sz w:val="24"/>
        </w:rPr>
        <w:t>双方应当在签订合同时出示各自的营业执照副本，并将复印件交付对方备案。如果合同签约人不是法定代表人，应当提交授权委托书及委托代理人身份证复印件。</w:t>
      </w:r>
    </w:p>
    <w:p w14:paraId="6DCA140A">
      <w:pPr>
        <w:spacing w:line="240" w:lineRule="auto"/>
        <w:ind w:firstLine="480"/>
        <w:rPr>
          <w:rFonts w:ascii="宋体" w:hAnsi="宋体" w:cs="宋体"/>
          <w:sz w:val="24"/>
          <w:u w:val="single"/>
        </w:rPr>
      </w:pPr>
      <w:r>
        <w:rPr>
          <w:rFonts w:hint="eastAsia" w:ascii="宋体" w:hAnsi="宋体" w:cs="宋体"/>
          <w:sz w:val="24"/>
        </w:rPr>
        <w:t xml:space="preserve"> 本合同签订地点：</w:t>
      </w:r>
      <w:r>
        <w:rPr>
          <w:rFonts w:hint="eastAsia" w:ascii="宋体" w:hAnsi="宋体" w:cs="宋体"/>
          <w:sz w:val="24"/>
          <w:u w:val="single"/>
        </w:rPr>
        <w:t>吉林省中部城市引松供水二期工程初步设计补充（信息自动化系统）工程项目经理部</w:t>
      </w:r>
    </w:p>
    <w:p w14:paraId="7C6FC88D">
      <w:pPr>
        <w:spacing w:line="240" w:lineRule="auto"/>
        <w:ind w:firstLine="480"/>
        <w:rPr>
          <w:rFonts w:ascii="宋体" w:hAnsi="宋体" w:cs="宋体"/>
          <w:sz w:val="24"/>
        </w:rPr>
      </w:pPr>
    </w:p>
    <w:p w14:paraId="676DD26A">
      <w:pPr>
        <w:spacing w:line="240" w:lineRule="auto"/>
        <w:ind w:firstLine="436"/>
        <w:rPr>
          <w:rFonts w:ascii="宋体" w:hAnsi="宋体" w:cs="宋体"/>
          <w:bCs/>
          <w:spacing w:val="-11"/>
          <w:sz w:val="24"/>
        </w:rPr>
      </w:pPr>
      <w:r>
        <w:rPr>
          <w:rFonts w:hint="eastAsia" w:ascii="宋体" w:hAnsi="宋体" w:cs="宋体"/>
          <w:bCs/>
          <w:spacing w:val="-11"/>
          <w:sz w:val="24"/>
        </w:rPr>
        <w:t>甲方（盖章）：</w:t>
      </w:r>
      <w:r>
        <w:rPr>
          <w:rFonts w:hint="eastAsia" w:ascii="宋体" w:hAnsi="宋体" w:cs="宋体"/>
          <w:sz w:val="24"/>
        </w:rPr>
        <w:t xml:space="preserve">  </w:t>
      </w:r>
      <w:r>
        <w:rPr>
          <w:rFonts w:hint="eastAsia" w:ascii="宋体" w:hAnsi="宋体" w:cs="宋体"/>
          <w:bCs/>
          <w:spacing w:val="-11"/>
          <w:sz w:val="24"/>
        </w:rPr>
        <w:t xml:space="preserve">                               乙方（盖章）： </w:t>
      </w:r>
    </w:p>
    <w:p w14:paraId="7B2E1CD2">
      <w:pPr>
        <w:spacing w:line="240" w:lineRule="auto"/>
        <w:ind w:firstLine="436"/>
        <w:rPr>
          <w:rFonts w:ascii="宋体" w:hAnsi="宋体" w:cs="宋体"/>
          <w:bCs/>
          <w:spacing w:val="-11"/>
          <w:sz w:val="24"/>
        </w:rPr>
      </w:pPr>
    </w:p>
    <w:p w14:paraId="3314AF35">
      <w:pPr>
        <w:spacing w:line="240" w:lineRule="auto"/>
        <w:ind w:firstLine="436"/>
        <w:rPr>
          <w:rFonts w:ascii="宋体" w:hAnsi="宋体" w:cs="宋体"/>
          <w:bCs/>
          <w:spacing w:val="-11"/>
          <w:sz w:val="24"/>
        </w:rPr>
      </w:pPr>
    </w:p>
    <w:p w14:paraId="3B92551A">
      <w:pPr>
        <w:spacing w:line="240" w:lineRule="auto"/>
        <w:ind w:firstLine="480"/>
        <w:rPr>
          <w:rFonts w:ascii="宋体" w:hAnsi="宋体" w:cs="宋体"/>
          <w:sz w:val="24"/>
        </w:rPr>
      </w:pPr>
      <w:r>
        <w:rPr>
          <w:rFonts w:hint="eastAsia" w:ascii="宋体" w:hAnsi="宋体" w:cs="宋体"/>
          <w:sz w:val="24"/>
        </w:rPr>
        <w:t>法定代表人或委托代理人：               法定代表人或委托代理人：</w:t>
      </w:r>
    </w:p>
    <w:p w14:paraId="77D79FE8">
      <w:pPr>
        <w:spacing w:line="240" w:lineRule="auto"/>
        <w:ind w:firstLine="960" w:firstLineChars="400"/>
        <w:rPr>
          <w:rFonts w:asciiTheme="minorEastAsia" w:hAnsiTheme="minorEastAsia" w:eastAsiaTheme="minorEastAsia" w:cstheme="minorEastAsia"/>
          <w:sz w:val="24"/>
          <w:szCs w:val="24"/>
        </w:rPr>
      </w:pPr>
      <w:r>
        <w:rPr>
          <w:rFonts w:hint="eastAsia" w:ascii="宋体" w:hAnsi="宋体" w:cs="宋体"/>
          <w:sz w:val="24"/>
        </w:rPr>
        <w:t xml:space="preserve">       2026年  月   日                   2026 年   月    日</w:t>
      </w:r>
    </w:p>
    <w:p w14:paraId="261E82D7">
      <w:r>
        <w:br w:type="page"/>
      </w:r>
    </w:p>
    <w:bookmarkEnd w:id="28"/>
    <w:bookmarkEnd w:id="29"/>
    <w:p w14:paraId="7B8E39CF">
      <w:pPr>
        <w:pStyle w:val="3"/>
        <w:numPr>
          <w:ilvl w:val="0"/>
          <w:numId w:val="2"/>
        </w:numPr>
        <w:ind w:firstLine="0" w:firstLineChars="0"/>
        <w:jc w:val="center"/>
        <w:rPr>
          <w:rFonts w:hint="default"/>
        </w:rPr>
      </w:pPr>
      <w:bookmarkStart w:id="33" w:name="_Toc27796"/>
      <w:r>
        <w:t>技术规格书</w:t>
      </w:r>
      <w:bookmarkEnd w:id="33"/>
    </w:p>
    <w:p w14:paraId="1A4CB3E3">
      <w:pPr>
        <w:rPr>
          <w:rFonts w:ascii="仿宋" w:hAnsi="仿宋" w:cs="仿宋"/>
        </w:rPr>
      </w:pPr>
    </w:p>
    <w:p w14:paraId="0B9DBE58">
      <w:pPr>
        <w:rPr>
          <w:rFonts w:ascii="仿宋" w:hAnsi="仿宋" w:cs="仿宋"/>
        </w:rPr>
      </w:pPr>
      <w:r>
        <w:rPr>
          <w:rFonts w:hint="eastAsia" w:ascii="仿宋" w:hAnsi="仿宋" w:cs="仿宋"/>
        </w:rPr>
        <w:t>GPU服务器</w:t>
      </w:r>
    </w:p>
    <w:p w14:paraId="3D9BF642">
      <w:r>
        <w:rPr>
          <w:rFonts w:hint="eastAsia" w:ascii="仿宋" w:hAnsi="仿宋" w:cs="仿宋"/>
        </w:rPr>
        <w:t>不少于32核心64线程国产C86架构CPU*2，每颗 CPU主频≥2.7GHZ,内存:≥64GB DDR4 3200MHz内存*4,支持内存 ECC、内存镜像、内存热备等多种保护模式;硬盘:配置≥2块1.92TRSATA SSD硬盘;显存不少于 48G 显卡（（渲染卡））*2，每个GPU 独立配备额外的双冗余散热风扇。3年维保。7*24售后服务。</w:t>
      </w:r>
      <w:r>
        <w:rPr>
          <w:rFonts w:hint="eastAsia"/>
        </w:rPr>
        <w:br w:type="page"/>
      </w:r>
    </w:p>
    <w:p w14:paraId="234315F9">
      <w:pPr>
        <w:pStyle w:val="3"/>
        <w:numPr>
          <w:ilvl w:val="0"/>
          <w:numId w:val="2"/>
        </w:numPr>
        <w:ind w:firstLine="0" w:firstLineChars="0"/>
        <w:jc w:val="center"/>
        <w:rPr>
          <w:rFonts w:hint="default"/>
        </w:rPr>
      </w:pPr>
      <w:bookmarkStart w:id="34" w:name="_Toc13105"/>
      <w:r>
        <w:t>询比</w:t>
      </w:r>
      <w:r>
        <w:rPr>
          <w:rFonts w:hint="default"/>
        </w:rPr>
        <w:t>文件格式</w:t>
      </w:r>
      <w:bookmarkEnd w:id="34"/>
    </w:p>
    <w:p w14:paraId="5FAEBCAF">
      <w:pPr>
        <w:pStyle w:val="12"/>
        <w:ind w:firstLine="0" w:firstLineChars="0"/>
        <w:rPr>
          <w:rFonts w:ascii="Times New Roman" w:hAnsi="Times New Roman" w:cs="Times New Roman"/>
          <w:b/>
          <w:sz w:val="20"/>
        </w:rPr>
        <w:sectPr>
          <w:pgSz w:w="12240" w:h="15840"/>
          <w:pgMar w:top="1440" w:right="1803" w:bottom="1440" w:left="1803" w:header="850" w:footer="992" w:gutter="0"/>
          <w:pgNumType w:fmt="numberInDash"/>
          <w:cols w:space="720" w:num="1"/>
        </w:sectPr>
      </w:pPr>
    </w:p>
    <w:p w14:paraId="4D896D80">
      <w:pPr>
        <w:pStyle w:val="12"/>
        <w:ind w:firstLine="0" w:firstLineChars="0"/>
        <w:rPr>
          <w:rFonts w:ascii="Times New Roman" w:hAnsi="Times New Roman" w:cs="Times New Roman"/>
          <w:b/>
          <w:sz w:val="20"/>
        </w:rPr>
      </w:pPr>
    </w:p>
    <w:p w14:paraId="2C3A9EDE">
      <w:pPr>
        <w:pStyle w:val="12"/>
        <w:ind w:firstLine="0" w:firstLineChars="0"/>
        <w:rPr>
          <w:rFonts w:ascii="Times New Roman" w:hAnsi="Times New Roman" w:cs="Times New Roman"/>
          <w:b/>
          <w:sz w:val="20"/>
        </w:rPr>
      </w:pPr>
    </w:p>
    <w:p w14:paraId="5FED7C8B">
      <w:pPr>
        <w:tabs>
          <w:tab w:val="left" w:pos="1118"/>
        </w:tabs>
        <w:spacing w:before="70"/>
        <w:ind w:right="296" w:firstLine="0" w:firstLineChars="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eastAsia="Times New Roman" w:cs="Times New Roman"/>
          <w:sz w:val="28"/>
          <w:u w:val="single"/>
        </w:rPr>
        <w:tab/>
      </w:r>
      <w:r>
        <w:rPr>
          <w:rFonts w:ascii="Times New Roman" w:hAnsi="Times New Roman" w:cs="Times New Roman"/>
          <w:sz w:val="28"/>
          <w:u w:val="single"/>
        </w:rPr>
        <w:t xml:space="preserve">                                 </w:t>
      </w:r>
      <w:r>
        <w:rPr>
          <w:rFonts w:ascii="Times New Roman" w:hAnsi="Times New Roman" w:cs="Times New Roman"/>
          <w:sz w:val="28"/>
        </w:rPr>
        <w:t>（项目</w:t>
      </w:r>
      <w:r>
        <w:rPr>
          <w:rFonts w:ascii="Times New Roman" w:hAnsi="Times New Roman" w:cs="Times New Roman"/>
          <w:spacing w:val="-1"/>
          <w:sz w:val="28"/>
        </w:rPr>
        <w:t>名称</w:t>
      </w:r>
      <w:r>
        <w:rPr>
          <w:rFonts w:ascii="Times New Roman" w:hAnsi="Times New Roman" w:cs="Times New Roman"/>
          <w:sz w:val="28"/>
        </w:rPr>
        <w:t>）</w:t>
      </w:r>
    </w:p>
    <w:p w14:paraId="34CFCECB">
      <w:pPr>
        <w:pStyle w:val="12"/>
        <w:ind w:firstLine="0" w:firstLineChars="0"/>
        <w:rPr>
          <w:rFonts w:ascii="Times New Roman" w:hAnsi="Times New Roman" w:cs="Times New Roman"/>
          <w:sz w:val="20"/>
        </w:rPr>
      </w:pPr>
    </w:p>
    <w:p w14:paraId="233D039C">
      <w:pPr>
        <w:spacing w:before="209"/>
        <w:ind w:right="295" w:firstLine="0" w:firstLineChars="0"/>
        <w:jc w:val="center"/>
        <w:rPr>
          <w:rFonts w:ascii="Times New Roman" w:hAnsi="Times New Roman" w:cs="Times New Roman"/>
          <w:sz w:val="44"/>
        </w:rPr>
      </w:pPr>
    </w:p>
    <w:p w14:paraId="76C0448C">
      <w:pPr>
        <w:spacing w:before="209"/>
        <w:ind w:right="295" w:firstLine="0" w:firstLineChars="0"/>
        <w:jc w:val="center"/>
        <w:rPr>
          <w:rFonts w:ascii="Times New Roman" w:hAnsi="Times New Roman" w:cs="Times New Roman"/>
          <w:sz w:val="44"/>
        </w:rPr>
      </w:pPr>
    </w:p>
    <w:p w14:paraId="491296A3">
      <w:pPr>
        <w:ind w:firstLine="0" w:firstLineChars="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
        </w:rPr>
        <w:t>响 应</w:t>
      </w:r>
      <w:r>
        <w:rPr>
          <w:rFonts w:ascii="Times New Roman" w:hAnsi="Times New Roman" w:eastAsia="方正小标宋_GBK" w:cs="Times New Roman"/>
          <w:sz w:val="44"/>
          <w:szCs w:val="44"/>
        </w:rPr>
        <w:t xml:space="preserve"> 文 件</w:t>
      </w:r>
    </w:p>
    <w:p w14:paraId="6929B4B8">
      <w:pPr>
        <w:pStyle w:val="12"/>
        <w:ind w:firstLine="0" w:firstLineChars="0"/>
        <w:rPr>
          <w:rFonts w:ascii="Times New Roman" w:hAnsi="Times New Roman" w:cs="Times New Roman"/>
          <w:sz w:val="44"/>
        </w:rPr>
      </w:pPr>
    </w:p>
    <w:p w14:paraId="0006D7F4">
      <w:pPr>
        <w:pStyle w:val="12"/>
        <w:ind w:firstLine="0" w:firstLineChars="0"/>
        <w:jc w:val="center"/>
        <w:rPr>
          <w:rFonts w:ascii="Times New Roman" w:hAnsi="Times New Roman" w:cs="Times New Roman"/>
          <w:sz w:val="28"/>
          <w:lang w:bidi="zh-CN"/>
        </w:rPr>
      </w:pPr>
      <w:r>
        <w:rPr>
          <w:rFonts w:hint="eastAsia" w:ascii="Times New Roman" w:hAnsi="Times New Roman" w:cs="Times New Roman"/>
          <w:sz w:val="28"/>
          <w:lang w:eastAsia="zh" w:bidi="zh-CN"/>
        </w:rPr>
        <w:t>项目</w:t>
      </w:r>
      <w:r>
        <w:rPr>
          <w:rFonts w:ascii="Times New Roman" w:hAnsi="Times New Roman" w:cs="Times New Roman"/>
          <w:sz w:val="28"/>
          <w:lang w:bidi="zh-CN"/>
        </w:rPr>
        <w:t>编号：</w:t>
      </w:r>
    </w:p>
    <w:p w14:paraId="21976EB4">
      <w:pPr>
        <w:pStyle w:val="12"/>
        <w:ind w:firstLine="0" w:firstLineChars="0"/>
        <w:rPr>
          <w:rFonts w:ascii="Times New Roman" w:hAnsi="Times New Roman" w:cs="Times New Roman"/>
          <w:sz w:val="44"/>
        </w:rPr>
      </w:pPr>
    </w:p>
    <w:p w14:paraId="497EB8AC">
      <w:pPr>
        <w:pStyle w:val="12"/>
        <w:ind w:firstLine="0" w:firstLineChars="0"/>
        <w:rPr>
          <w:rFonts w:ascii="Times New Roman" w:hAnsi="Times New Roman" w:cs="Times New Roman"/>
          <w:sz w:val="44"/>
        </w:rPr>
      </w:pPr>
    </w:p>
    <w:p w14:paraId="1D7F7853">
      <w:pPr>
        <w:pStyle w:val="12"/>
        <w:ind w:firstLine="0" w:firstLineChars="0"/>
        <w:rPr>
          <w:rFonts w:ascii="Times New Roman" w:hAnsi="Times New Roman" w:cs="Times New Roman"/>
          <w:sz w:val="44"/>
        </w:rPr>
      </w:pPr>
    </w:p>
    <w:p w14:paraId="3E37D9D3">
      <w:pPr>
        <w:pStyle w:val="12"/>
        <w:spacing w:before="3"/>
        <w:ind w:firstLine="0" w:firstLineChars="0"/>
        <w:rPr>
          <w:rFonts w:ascii="Times New Roman" w:hAnsi="Times New Roman" w:cs="Times New Roman"/>
          <w:sz w:val="52"/>
        </w:rPr>
      </w:pPr>
    </w:p>
    <w:p w14:paraId="7FAC4D0A">
      <w:pPr>
        <w:tabs>
          <w:tab w:val="left" w:pos="7262"/>
          <w:tab w:val="left" w:pos="7855"/>
        </w:tabs>
        <w:spacing w:line="364" w:lineRule="auto"/>
        <w:ind w:left="1521" w:right="761" w:firstLine="0" w:firstLineChars="0"/>
        <w:jc w:val="left"/>
        <w:rPr>
          <w:rFonts w:ascii="Times New Roman" w:hAnsi="Times New Roman" w:cs="Times New Roman"/>
          <w:sz w:val="28"/>
        </w:rPr>
      </w:pPr>
      <w:r>
        <w:rPr>
          <w:rFonts w:hint="eastAsia" w:ascii="Times New Roman" w:hAnsi="Times New Roman" w:cs="Times New Roman"/>
          <w:sz w:val="28"/>
          <w:lang w:eastAsia="zh"/>
        </w:rPr>
        <w:t>响应人</w:t>
      </w:r>
      <w:r>
        <w:rPr>
          <w:rFonts w:ascii="Times New Roman" w:hAnsi="Times New Roman" w:cs="Times New Roman"/>
          <w:sz w:val="28"/>
        </w:rPr>
        <w:t>：</w:t>
      </w:r>
      <w:r>
        <w:rPr>
          <w:rFonts w:ascii="Times New Roman" w:hAnsi="Times New Roman" w:cs="Times New Roman"/>
          <w:sz w:val="28"/>
          <w:u w:val="single"/>
        </w:rPr>
        <w:t xml:space="preserve">                            </w:t>
      </w:r>
      <w:r>
        <w:rPr>
          <w:rFonts w:ascii="Times New Roman" w:hAnsi="Times New Roman" w:cs="Times New Roman"/>
          <w:sz w:val="28"/>
        </w:rPr>
        <w:t>（盖</w:t>
      </w:r>
      <w:r>
        <w:rPr>
          <w:rFonts w:ascii="Times New Roman" w:hAnsi="Times New Roman" w:cs="Times New Roman"/>
          <w:spacing w:val="-3"/>
          <w:sz w:val="28"/>
        </w:rPr>
        <w:t>单</w:t>
      </w:r>
      <w:r>
        <w:rPr>
          <w:rFonts w:ascii="Times New Roman" w:hAnsi="Times New Roman" w:cs="Times New Roman"/>
          <w:sz w:val="28"/>
        </w:rPr>
        <w:t>位</w:t>
      </w:r>
      <w:r>
        <w:rPr>
          <w:rFonts w:ascii="Times New Roman" w:hAnsi="Times New Roman" w:cs="Times New Roman"/>
          <w:spacing w:val="-3"/>
          <w:sz w:val="28"/>
        </w:rPr>
        <w:t>章</w:t>
      </w:r>
      <w:r>
        <w:rPr>
          <w:rFonts w:ascii="Times New Roman" w:hAnsi="Times New Roman" w:cs="Times New Roman"/>
          <w:sz w:val="28"/>
        </w:rPr>
        <w:t xml:space="preserve">） </w:t>
      </w:r>
    </w:p>
    <w:p w14:paraId="10146D39">
      <w:pPr>
        <w:tabs>
          <w:tab w:val="left" w:pos="7262"/>
          <w:tab w:val="left" w:pos="7855"/>
        </w:tabs>
        <w:spacing w:line="364" w:lineRule="auto"/>
        <w:ind w:left="1521" w:right="761" w:firstLine="0" w:firstLineChars="0"/>
        <w:jc w:val="left"/>
        <w:rPr>
          <w:rFonts w:ascii="Times New Roman" w:hAnsi="Times New Roman" w:cs="Times New Roman"/>
          <w:sz w:val="28"/>
        </w:rPr>
      </w:pPr>
      <w:r>
        <w:rPr>
          <w:rFonts w:ascii="Times New Roman" w:hAnsi="Times New Roman" w:cs="Times New Roman"/>
          <w:sz w:val="28"/>
        </w:rPr>
        <w:t>法定代</w:t>
      </w:r>
      <w:r>
        <w:rPr>
          <w:rFonts w:ascii="Times New Roman" w:hAnsi="Times New Roman" w:cs="Times New Roman"/>
          <w:spacing w:val="-3"/>
          <w:sz w:val="28"/>
        </w:rPr>
        <w:t>表</w:t>
      </w:r>
      <w:r>
        <w:rPr>
          <w:rFonts w:ascii="Times New Roman" w:hAnsi="Times New Roman" w:cs="Times New Roman"/>
          <w:sz w:val="28"/>
        </w:rPr>
        <w:t>人或其</w:t>
      </w:r>
      <w:r>
        <w:rPr>
          <w:rFonts w:ascii="Times New Roman" w:hAnsi="Times New Roman" w:cs="Times New Roman"/>
          <w:spacing w:val="-3"/>
          <w:sz w:val="28"/>
        </w:rPr>
        <w:t>委托</w:t>
      </w:r>
      <w:r>
        <w:rPr>
          <w:rFonts w:ascii="Times New Roman" w:hAnsi="Times New Roman" w:cs="Times New Roman"/>
          <w:sz w:val="28"/>
        </w:rPr>
        <w:t>代理人：</w:t>
      </w:r>
      <w:r>
        <w:rPr>
          <w:rFonts w:ascii="Times New Roman" w:hAnsi="Times New Roman" w:cs="Times New Roman"/>
          <w:sz w:val="28"/>
          <w:u w:val="single"/>
        </w:rPr>
        <w:t xml:space="preserve">            </w:t>
      </w:r>
      <w:r>
        <w:rPr>
          <w:rFonts w:ascii="Times New Roman" w:hAnsi="Times New Roman" w:cs="Times New Roman"/>
          <w:sz w:val="28"/>
        </w:rPr>
        <w:t>（</w:t>
      </w:r>
      <w:r>
        <w:rPr>
          <w:rFonts w:ascii="Times New Roman" w:hAnsi="Times New Roman" w:cs="Times New Roman"/>
          <w:spacing w:val="-3"/>
          <w:sz w:val="28"/>
        </w:rPr>
        <w:t>签</w:t>
      </w:r>
      <w:r>
        <w:rPr>
          <w:rFonts w:ascii="Times New Roman" w:hAnsi="Times New Roman" w:cs="Times New Roman"/>
          <w:sz w:val="28"/>
        </w:rPr>
        <w:t>字</w:t>
      </w:r>
      <w:r>
        <w:rPr>
          <w:rFonts w:ascii="Times New Roman" w:hAnsi="Times New Roman" w:cs="Times New Roman"/>
          <w:spacing w:val="-17"/>
          <w:sz w:val="28"/>
        </w:rPr>
        <w:t>）</w:t>
      </w:r>
    </w:p>
    <w:p w14:paraId="7AAEEF75">
      <w:pPr>
        <w:pStyle w:val="12"/>
        <w:spacing w:before="5"/>
        <w:ind w:firstLine="0" w:firstLineChars="0"/>
        <w:rPr>
          <w:rFonts w:ascii="Times New Roman" w:hAnsi="Times New Roman" w:cs="Times New Roman"/>
          <w:sz w:val="23"/>
        </w:rPr>
      </w:pPr>
    </w:p>
    <w:p w14:paraId="24254DD9">
      <w:pPr>
        <w:tabs>
          <w:tab w:val="left" w:pos="734"/>
          <w:tab w:val="left" w:pos="1749"/>
          <w:tab w:val="left" w:pos="2765"/>
        </w:tabs>
        <w:spacing w:before="62"/>
        <w:ind w:right="299" w:firstLine="0" w:firstLineChars="0"/>
        <w:jc w:val="center"/>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年</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月</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日</w:t>
      </w:r>
    </w:p>
    <w:p w14:paraId="46283880">
      <w:pPr>
        <w:ind w:firstLine="0" w:firstLineChars="0"/>
        <w:jc w:val="center"/>
        <w:rPr>
          <w:rFonts w:ascii="Times New Roman" w:hAnsi="Times New Roman" w:cs="Times New Roman"/>
          <w:sz w:val="28"/>
        </w:rPr>
        <w:sectPr>
          <w:pgSz w:w="12240" w:h="15840"/>
          <w:pgMar w:top="1440" w:right="1803" w:bottom="1440" w:left="1803" w:header="850" w:footer="992" w:gutter="0"/>
          <w:pgNumType w:fmt="numberInDash"/>
          <w:cols w:space="720" w:num="1"/>
        </w:sectPr>
      </w:pPr>
    </w:p>
    <w:p w14:paraId="100C68F6">
      <w:pPr>
        <w:pStyle w:val="3"/>
        <w:jc w:val="center"/>
        <w:rPr>
          <w:rFonts w:hint="default"/>
        </w:rPr>
      </w:pPr>
      <w:bookmarkStart w:id="35" w:name="_Toc32049"/>
      <w:bookmarkStart w:id="36" w:name="_Toc3145"/>
      <w:bookmarkStart w:id="37" w:name="_Toc11021"/>
      <w:bookmarkStart w:id="38" w:name="_Toc28432"/>
      <w:bookmarkStart w:id="39" w:name="_Toc2496"/>
      <w:r>
        <w:rPr>
          <w:rFonts w:hint="default"/>
        </w:rPr>
        <w:t>目  录</w:t>
      </w:r>
      <w:bookmarkEnd w:id="35"/>
      <w:bookmarkEnd w:id="36"/>
      <w:bookmarkEnd w:id="37"/>
      <w:bookmarkEnd w:id="38"/>
      <w:bookmarkEnd w:id="39"/>
    </w:p>
    <w:p w14:paraId="47234C68">
      <w:pPr>
        <w:pStyle w:val="12"/>
        <w:spacing w:before="1"/>
        <w:ind w:firstLine="0" w:firstLineChars="0"/>
        <w:rPr>
          <w:rFonts w:ascii="Times New Roman" w:hAnsi="Times New Roman" w:cs="Times New Roman"/>
          <w:b/>
          <w:sz w:val="24"/>
        </w:rPr>
      </w:pPr>
    </w:p>
    <w:p w14:paraId="3036FD9C">
      <w:pPr>
        <w:pStyle w:val="27"/>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一、</w:t>
      </w:r>
      <w:r>
        <w:rPr>
          <w:rFonts w:hint="eastAsia" w:ascii="Times New Roman" w:hAnsi="Times New Roman" w:cs="Times New Roman"/>
          <w:spacing w:val="-3"/>
          <w:sz w:val="24"/>
          <w:szCs w:val="24"/>
        </w:rPr>
        <w:t>投标</w:t>
      </w:r>
      <w:r>
        <w:rPr>
          <w:rFonts w:ascii="Times New Roman" w:hAnsi="Times New Roman" w:cs="Times New Roman"/>
          <w:spacing w:val="-3"/>
          <w:sz w:val="24"/>
          <w:szCs w:val="24"/>
        </w:rPr>
        <w:t>函</w:t>
      </w:r>
    </w:p>
    <w:p w14:paraId="48AC1C9E">
      <w:pPr>
        <w:pStyle w:val="27"/>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二、法定代表人身份证明</w:t>
      </w:r>
    </w:p>
    <w:p w14:paraId="0DD2B62A">
      <w:pPr>
        <w:pStyle w:val="27"/>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三、授权委托书（适用于有委托代理人的情况）</w:t>
      </w:r>
    </w:p>
    <w:p w14:paraId="67A317C9">
      <w:pPr>
        <w:pStyle w:val="27"/>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四、资格审查资料</w:t>
      </w:r>
    </w:p>
    <w:p w14:paraId="76D47280">
      <w:pPr>
        <w:pStyle w:val="27"/>
        <w:tabs>
          <w:tab w:val="left" w:pos="1335"/>
        </w:tabs>
        <w:spacing w:before="132" w:line="240" w:lineRule="auto"/>
        <w:ind w:left="1335" w:firstLine="0" w:firstLineChars="0"/>
        <w:rPr>
          <w:rFonts w:ascii="Times New Roman" w:hAnsi="Times New Roman" w:cs="Times New Roman"/>
          <w:spacing w:val="-3"/>
          <w:sz w:val="24"/>
          <w:szCs w:val="24"/>
        </w:rPr>
      </w:pPr>
      <w:r>
        <w:rPr>
          <w:rFonts w:hint="eastAsia" w:ascii="Times New Roman" w:hAnsi="Times New Roman" w:cs="Times New Roman"/>
          <w:spacing w:val="-3"/>
          <w:sz w:val="24"/>
          <w:szCs w:val="24"/>
        </w:rPr>
        <w:t>五</w:t>
      </w:r>
      <w:r>
        <w:rPr>
          <w:rFonts w:ascii="Times New Roman" w:hAnsi="Times New Roman" w:cs="Times New Roman"/>
          <w:spacing w:val="-3"/>
          <w:sz w:val="24"/>
          <w:szCs w:val="24"/>
        </w:rPr>
        <w:t>、相关业绩</w:t>
      </w:r>
    </w:p>
    <w:p w14:paraId="4F399BB3">
      <w:pPr>
        <w:pStyle w:val="27"/>
        <w:tabs>
          <w:tab w:val="left" w:pos="1335"/>
        </w:tabs>
        <w:spacing w:before="132" w:line="240" w:lineRule="auto"/>
        <w:ind w:left="1335" w:firstLine="0" w:firstLineChars="0"/>
        <w:rPr>
          <w:rFonts w:ascii="Times New Roman" w:hAnsi="Times New Roman" w:cs="Times New Roman"/>
          <w:spacing w:val="-3"/>
          <w:sz w:val="24"/>
          <w:szCs w:val="24"/>
        </w:rPr>
      </w:pPr>
      <w:r>
        <w:rPr>
          <w:rFonts w:hint="eastAsia" w:ascii="Times New Roman" w:hAnsi="Times New Roman" w:cs="Times New Roman"/>
          <w:spacing w:val="-3"/>
          <w:sz w:val="24"/>
          <w:szCs w:val="24"/>
        </w:rPr>
        <w:t>六</w:t>
      </w:r>
      <w:r>
        <w:rPr>
          <w:rFonts w:ascii="Times New Roman" w:hAnsi="Times New Roman" w:cs="Times New Roman"/>
          <w:spacing w:val="-3"/>
          <w:sz w:val="24"/>
          <w:szCs w:val="24"/>
        </w:rPr>
        <w:t>、</w:t>
      </w:r>
      <w:r>
        <w:rPr>
          <w:rFonts w:hint="eastAsia" w:ascii="Times New Roman" w:hAnsi="Times New Roman" w:cs="Times New Roman"/>
          <w:spacing w:val="-3"/>
          <w:sz w:val="24"/>
          <w:szCs w:val="24"/>
          <w:lang w:eastAsia="zh"/>
        </w:rPr>
        <w:t>技术方案</w:t>
      </w:r>
    </w:p>
    <w:p w14:paraId="7016FDF6">
      <w:pPr>
        <w:pStyle w:val="27"/>
        <w:tabs>
          <w:tab w:val="left" w:pos="1335"/>
        </w:tabs>
        <w:spacing w:before="132" w:line="240" w:lineRule="auto"/>
        <w:ind w:left="1335" w:firstLine="0" w:firstLineChars="0"/>
        <w:rPr>
          <w:rFonts w:ascii="Times New Roman" w:hAnsi="Times New Roman" w:cs="Times New Roman"/>
          <w:spacing w:val="-3"/>
          <w:sz w:val="24"/>
          <w:szCs w:val="24"/>
        </w:rPr>
      </w:pPr>
      <w:r>
        <w:rPr>
          <w:rFonts w:hint="eastAsia" w:ascii="Times New Roman" w:hAnsi="Times New Roman" w:cs="Times New Roman"/>
          <w:spacing w:val="-3"/>
          <w:sz w:val="24"/>
          <w:szCs w:val="24"/>
        </w:rPr>
        <w:t>七</w:t>
      </w:r>
      <w:r>
        <w:rPr>
          <w:rFonts w:ascii="Times New Roman" w:hAnsi="Times New Roman" w:cs="Times New Roman"/>
          <w:spacing w:val="-3"/>
          <w:sz w:val="24"/>
          <w:szCs w:val="24"/>
        </w:rPr>
        <w:t>、</w:t>
      </w:r>
      <w:r>
        <w:rPr>
          <w:rFonts w:hint="eastAsia" w:ascii="Times New Roman" w:hAnsi="Times New Roman" w:cs="Times New Roman"/>
          <w:spacing w:val="-3"/>
          <w:sz w:val="24"/>
          <w:szCs w:val="24"/>
        </w:rPr>
        <w:t>报价</w:t>
      </w:r>
    </w:p>
    <w:p w14:paraId="3D19C1B3">
      <w:pPr>
        <w:pStyle w:val="27"/>
        <w:tabs>
          <w:tab w:val="left" w:pos="1335"/>
        </w:tabs>
        <w:spacing w:before="132" w:line="240" w:lineRule="auto"/>
        <w:ind w:left="1335" w:firstLine="0" w:firstLineChars="0"/>
        <w:rPr>
          <w:rFonts w:ascii="Times New Roman" w:hAnsi="Times New Roman" w:cs="Times New Roman"/>
          <w:spacing w:val="-3"/>
          <w:sz w:val="24"/>
          <w:szCs w:val="24"/>
        </w:rPr>
      </w:pPr>
    </w:p>
    <w:p w14:paraId="2028C945">
      <w:pPr>
        <w:pStyle w:val="27"/>
        <w:numPr>
          <w:ilvl w:val="0"/>
          <w:numId w:val="3"/>
        </w:numPr>
        <w:tabs>
          <w:tab w:val="left" w:pos="1335"/>
        </w:tabs>
        <w:spacing w:before="132" w:line="240" w:lineRule="auto"/>
        <w:ind w:firstLine="0" w:firstLineChars="0"/>
        <w:rPr>
          <w:rFonts w:ascii="Times New Roman" w:hAnsi="Times New Roman" w:cs="Times New Roman"/>
          <w:spacing w:val="-3"/>
          <w:sz w:val="24"/>
          <w:szCs w:val="24"/>
        </w:rPr>
        <w:sectPr>
          <w:pgSz w:w="12240" w:h="15840"/>
          <w:pgMar w:top="1400" w:right="1100" w:bottom="1120" w:left="1400" w:header="850" w:footer="992" w:gutter="0"/>
          <w:pgNumType w:fmt="numberInDash"/>
          <w:cols w:space="720" w:num="1"/>
        </w:sectPr>
      </w:pPr>
    </w:p>
    <w:p w14:paraId="57BE1C5B">
      <w:pPr>
        <w:pStyle w:val="3"/>
        <w:numPr>
          <w:ilvl w:val="0"/>
          <w:numId w:val="4"/>
        </w:numPr>
        <w:ind w:firstLine="0" w:firstLineChars="0"/>
        <w:jc w:val="center"/>
        <w:rPr>
          <w:rFonts w:hint="default"/>
        </w:rPr>
      </w:pPr>
      <w:bookmarkStart w:id="40" w:name="_Toc2547"/>
      <w:bookmarkStart w:id="41" w:name="_Toc24917"/>
      <w:bookmarkStart w:id="42" w:name="_Toc5494"/>
      <w:bookmarkStart w:id="43" w:name="_Toc2320"/>
      <w:r>
        <w:rPr>
          <w:lang w:eastAsia="zh"/>
        </w:rPr>
        <w:t>响应</w:t>
      </w:r>
      <w:r>
        <w:rPr>
          <w:rFonts w:hint="default"/>
        </w:rPr>
        <w:t>函</w:t>
      </w:r>
      <w:bookmarkEnd w:id="40"/>
      <w:bookmarkEnd w:id="41"/>
      <w:bookmarkEnd w:id="42"/>
      <w:bookmarkEnd w:id="43"/>
    </w:p>
    <w:p w14:paraId="3352A30E">
      <w:pPr>
        <w:pStyle w:val="12"/>
        <w:tabs>
          <w:tab w:val="left" w:pos="2291"/>
        </w:tabs>
        <w:spacing w:after="0" w:line="240" w:lineRule="auto"/>
        <w:ind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hint="eastAsia" w:ascii="Times New Roman" w:hAnsi="Times New Roman" w:cs="Times New Roman"/>
          <w:spacing w:val="-3"/>
          <w:sz w:val="24"/>
          <w:szCs w:val="24"/>
          <w:lang w:eastAsia="zh"/>
        </w:rPr>
        <w:t>响应人</w:t>
      </w:r>
      <w:r>
        <w:rPr>
          <w:rFonts w:ascii="Times New Roman" w:hAnsi="Times New Roman" w:cs="Times New Roman"/>
          <w:spacing w:val="-3"/>
          <w:sz w:val="24"/>
          <w:szCs w:val="24"/>
        </w:rPr>
        <w:t>名称</w:t>
      </w:r>
      <w:r>
        <w:rPr>
          <w:rFonts w:ascii="Times New Roman" w:hAnsi="Times New Roman" w:cs="Times New Roman"/>
          <w:spacing w:val="-108"/>
          <w:sz w:val="24"/>
          <w:szCs w:val="24"/>
        </w:rPr>
        <w:t>）</w:t>
      </w:r>
    </w:p>
    <w:p w14:paraId="04461B51">
      <w:pPr>
        <w:pStyle w:val="27"/>
        <w:tabs>
          <w:tab w:val="left" w:pos="1139"/>
          <w:tab w:val="left" w:pos="2712"/>
          <w:tab w:val="left" w:pos="4658"/>
          <w:tab w:val="left" w:pos="5157"/>
          <w:tab w:val="left" w:pos="6554"/>
        </w:tabs>
        <w:spacing w:line="240" w:lineRule="auto"/>
        <w:ind w:left="0" w:firstLine="480"/>
        <w:rPr>
          <w:rFonts w:ascii="Times New Roman" w:hAnsi="Times New Roman" w:cs="Times New Roman"/>
          <w:sz w:val="24"/>
          <w:szCs w:val="24"/>
        </w:rPr>
      </w:pPr>
      <w:r>
        <w:rPr>
          <w:rFonts w:ascii="Times New Roman" w:hAnsi="Times New Roman" w:cs="Times New Roman"/>
          <w:sz w:val="24"/>
          <w:szCs w:val="24"/>
        </w:rPr>
        <w:t>我</w:t>
      </w:r>
      <w:r>
        <w:rPr>
          <w:rFonts w:ascii="Times New Roman" w:hAnsi="Times New Roman" w:cs="Times New Roman"/>
          <w:spacing w:val="-3"/>
          <w:sz w:val="24"/>
          <w:szCs w:val="24"/>
        </w:rPr>
        <w:t>方</w:t>
      </w:r>
      <w:r>
        <w:rPr>
          <w:rFonts w:ascii="Times New Roman" w:hAnsi="Times New Roman" w:cs="Times New Roman"/>
          <w:sz w:val="24"/>
          <w:szCs w:val="24"/>
        </w:rPr>
        <w:t>已</w:t>
      </w:r>
      <w:r>
        <w:rPr>
          <w:rFonts w:ascii="Times New Roman" w:hAnsi="Times New Roman" w:cs="Times New Roman"/>
          <w:spacing w:val="-3"/>
          <w:sz w:val="24"/>
          <w:szCs w:val="24"/>
        </w:rPr>
        <w:t>仔</w:t>
      </w:r>
      <w:r>
        <w:rPr>
          <w:rFonts w:ascii="Times New Roman" w:hAnsi="Times New Roman" w:cs="Times New Roman"/>
          <w:sz w:val="24"/>
          <w:szCs w:val="24"/>
        </w:rPr>
        <w:t>细</w:t>
      </w:r>
      <w:r>
        <w:rPr>
          <w:rFonts w:ascii="Times New Roman" w:hAnsi="Times New Roman" w:cs="Times New Roman"/>
          <w:spacing w:val="-3"/>
          <w:sz w:val="24"/>
          <w:szCs w:val="24"/>
        </w:rPr>
        <w:t>研</w:t>
      </w:r>
      <w:r>
        <w:rPr>
          <w:rFonts w:ascii="Times New Roman" w:hAnsi="Times New Roman" w:cs="Times New Roman"/>
          <w:sz w:val="24"/>
          <w:szCs w:val="24"/>
        </w:rPr>
        <w:t>究了</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hint="eastAsia" w:ascii="Times New Roman" w:hAnsi="Times New Roman" w:cs="Times New Roman"/>
          <w:spacing w:val="-3"/>
          <w:sz w:val="24"/>
          <w:szCs w:val="24"/>
        </w:rPr>
        <w:t>询比</w:t>
      </w:r>
      <w:r>
        <w:rPr>
          <w:rFonts w:ascii="Times New Roman" w:hAnsi="Times New Roman" w:cs="Times New Roman"/>
          <w:sz w:val="24"/>
          <w:szCs w:val="24"/>
        </w:rPr>
        <w:t>文</w:t>
      </w:r>
      <w:r>
        <w:rPr>
          <w:rFonts w:ascii="Times New Roman" w:hAnsi="Times New Roman" w:cs="Times New Roman"/>
          <w:spacing w:val="-3"/>
          <w:sz w:val="24"/>
          <w:szCs w:val="24"/>
        </w:rPr>
        <w:t>件</w:t>
      </w:r>
      <w:r>
        <w:rPr>
          <w:rFonts w:ascii="Times New Roman" w:hAnsi="Times New Roman" w:cs="Times New Roman"/>
          <w:sz w:val="24"/>
          <w:szCs w:val="24"/>
        </w:rPr>
        <w:t>的</w:t>
      </w:r>
      <w:r>
        <w:rPr>
          <w:rFonts w:ascii="Times New Roman" w:hAnsi="Times New Roman" w:cs="Times New Roman"/>
          <w:spacing w:val="-3"/>
          <w:sz w:val="24"/>
          <w:szCs w:val="24"/>
        </w:rPr>
        <w:t>全</w:t>
      </w:r>
      <w:r>
        <w:rPr>
          <w:rFonts w:ascii="Times New Roman" w:hAnsi="Times New Roman" w:cs="Times New Roman"/>
          <w:sz w:val="24"/>
          <w:szCs w:val="24"/>
        </w:rPr>
        <w:t>部内</w:t>
      </w:r>
      <w:r>
        <w:rPr>
          <w:rFonts w:ascii="Times New Roman" w:hAnsi="Times New Roman" w:cs="Times New Roman"/>
          <w:spacing w:val="-3"/>
          <w:sz w:val="24"/>
          <w:szCs w:val="24"/>
        </w:rPr>
        <w:t>容</w:t>
      </w:r>
      <w:r>
        <w:rPr>
          <w:rFonts w:ascii="Times New Roman" w:hAnsi="Times New Roman" w:cs="Times New Roman"/>
          <w:spacing w:val="-10"/>
          <w:sz w:val="24"/>
          <w:szCs w:val="24"/>
        </w:rPr>
        <w:t>，</w:t>
      </w:r>
      <w:r>
        <w:rPr>
          <w:rFonts w:ascii="Times New Roman" w:hAnsi="Times New Roman" w:cs="Times New Roman"/>
          <w:spacing w:val="-3"/>
          <w:sz w:val="24"/>
          <w:szCs w:val="24"/>
        </w:rPr>
        <w:t>愿</w:t>
      </w:r>
      <w:r>
        <w:rPr>
          <w:rFonts w:ascii="Times New Roman" w:hAnsi="Times New Roman" w:cs="Times New Roman"/>
          <w:sz w:val="24"/>
          <w:szCs w:val="24"/>
        </w:rPr>
        <w:t>意</w:t>
      </w:r>
      <w:r>
        <w:rPr>
          <w:rFonts w:ascii="Times New Roman" w:hAnsi="Times New Roman" w:cs="Times New Roman"/>
          <w:spacing w:val="-3"/>
          <w:sz w:val="24"/>
          <w:szCs w:val="24"/>
        </w:rPr>
        <w:t>参与本项目</w:t>
      </w:r>
      <w:r>
        <w:rPr>
          <w:rFonts w:hint="eastAsia" w:ascii="Times New Roman" w:hAnsi="Times New Roman" w:cs="Times New Roman"/>
          <w:spacing w:val="-3"/>
          <w:sz w:val="24"/>
          <w:szCs w:val="24"/>
        </w:rPr>
        <w:t>投标</w:t>
      </w:r>
      <w:r>
        <w:rPr>
          <w:rFonts w:ascii="Times New Roman" w:hAnsi="Times New Roman" w:cs="Times New Roman"/>
          <w:spacing w:val="-3"/>
          <w:sz w:val="24"/>
          <w:szCs w:val="24"/>
        </w:rPr>
        <w:t>，</w:t>
      </w:r>
      <w:r>
        <w:rPr>
          <w:rFonts w:ascii="Times New Roman" w:hAnsi="Times New Roman" w:cs="Times New Roman"/>
          <w:spacing w:val="-11"/>
          <w:sz w:val="24"/>
          <w:szCs w:val="24"/>
        </w:rPr>
        <w:t>并</w:t>
      </w:r>
      <w:r>
        <w:rPr>
          <w:rFonts w:ascii="Times New Roman" w:hAnsi="Times New Roman" w:cs="Times New Roman"/>
          <w:sz w:val="24"/>
          <w:szCs w:val="24"/>
        </w:rPr>
        <w:t>按合同约定履行义务，质量标准达到</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14:paraId="1092B3FE">
      <w:pPr>
        <w:pStyle w:val="27"/>
        <w:tabs>
          <w:tab w:val="left" w:pos="1139"/>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我方的</w:t>
      </w:r>
      <w:r>
        <w:rPr>
          <w:rFonts w:hint="eastAsia" w:ascii="Times New Roman" w:hAnsi="Times New Roman" w:cs="Times New Roman"/>
          <w:spacing w:val="-3"/>
          <w:sz w:val="24"/>
          <w:szCs w:val="24"/>
          <w:lang w:eastAsia="zh"/>
        </w:rPr>
        <w:t>响应文件</w:t>
      </w:r>
      <w:r>
        <w:rPr>
          <w:rFonts w:ascii="Times New Roman" w:hAnsi="Times New Roman" w:cs="Times New Roman"/>
          <w:spacing w:val="-3"/>
          <w:sz w:val="24"/>
          <w:szCs w:val="24"/>
        </w:rPr>
        <w:t>包括下列内容：</w:t>
      </w:r>
    </w:p>
    <w:p w14:paraId="670FC846">
      <w:pPr>
        <w:pStyle w:val="27"/>
        <w:tabs>
          <w:tab w:val="left" w:pos="1139"/>
        </w:tabs>
        <w:spacing w:line="240" w:lineRule="auto"/>
        <w:ind w:left="0" w:firstLine="468" w:firstLineChars="0"/>
        <w:rPr>
          <w:rFonts w:ascii="Times New Roman" w:hAnsi="Times New Roman" w:cs="Times New Roman"/>
          <w:spacing w:val="-3"/>
          <w:sz w:val="24"/>
          <w:szCs w:val="24"/>
        </w:rPr>
      </w:pPr>
      <w:r>
        <w:rPr>
          <w:rFonts w:ascii="Times New Roman" w:hAnsi="Times New Roman" w:cs="Times New Roman"/>
          <w:spacing w:val="-3"/>
          <w:sz w:val="24"/>
          <w:szCs w:val="24"/>
        </w:rPr>
        <w:t>一、投标函</w:t>
      </w:r>
    </w:p>
    <w:p w14:paraId="63831DB0">
      <w:pPr>
        <w:pStyle w:val="27"/>
        <w:tabs>
          <w:tab w:val="left" w:pos="1139"/>
        </w:tabs>
        <w:spacing w:line="240" w:lineRule="auto"/>
        <w:ind w:left="0" w:firstLine="468" w:firstLineChars="0"/>
        <w:rPr>
          <w:rFonts w:ascii="Times New Roman" w:hAnsi="Times New Roman" w:cs="Times New Roman"/>
          <w:spacing w:val="-3"/>
          <w:sz w:val="24"/>
          <w:szCs w:val="24"/>
        </w:rPr>
      </w:pPr>
      <w:r>
        <w:rPr>
          <w:rFonts w:ascii="Times New Roman" w:hAnsi="Times New Roman" w:cs="Times New Roman"/>
          <w:spacing w:val="-3"/>
          <w:sz w:val="24"/>
          <w:szCs w:val="24"/>
        </w:rPr>
        <w:t>二、法定代表人身份证明</w:t>
      </w:r>
    </w:p>
    <w:p w14:paraId="3816D73C">
      <w:pPr>
        <w:pStyle w:val="27"/>
        <w:tabs>
          <w:tab w:val="left" w:pos="1139"/>
        </w:tabs>
        <w:spacing w:line="240" w:lineRule="auto"/>
        <w:ind w:left="0" w:firstLine="468" w:firstLineChars="0"/>
        <w:rPr>
          <w:rFonts w:ascii="Times New Roman" w:hAnsi="Times New Roman" w:cs="Times New Roman"/>
          <w:spacing w:val="-3"/>
          <w:sz w:val="24"/>
          <w:szCs w:val="24"/>
        </w:rPr>
      </w:pPr>
      <w:r>
        <w:rPr>
          <w:rFonts w:ascii="Times New Roman" w:hAnsi="Times New Roman" w:cs="Times New Roman"/>
          <w:spacing w:val="-3"/>
          <w:sz w:val="24"/>
          <w:szCs w:val="24"/>
        </w:rPr>
        <w:t>三、授权委托书（适用于有委托代理人的情况）</w:t>
      </w:r>
    </w:p>
    <w:p w14:paraId="5F4BDAA8">
      <w:pPr>
        <w:pStyle w:val="27"/>
        <w:tabs>
          <w:tab w:val="left" w:pos="1139"/>
        </w:tabs>
        <w:spacing w:line="240" w:lineRule="auto"/>
        <w:ind w:left="0" w:firstLine="468" w:firstLineChars="0"/>
        <w:rPr>
          <w:rFonts w:ascii="Times New Roman" w:hAnsi="Times New Roman" w:cs="Times New Roman"/>
          <w:spacing w:val="-3"/>
          <w:sz w:val="24"/>
          <w:szCs w:val="24"/>
        </w:rPr>
      </w:pPr>
      <w:r>
        <w:rPr>
          <w:rFonts w:ascii="Times New Roman" w:hAnsi="Times New Roman" w:cs="Times New Roman"/>
          <w:spacing w:val="-3"/>
          <w:sz w:val="24"/>
          <w:szCs w:val="24"/>
        </w:rPr>
        <w:t>四、资格审查资料</w:t>
      </w:r>
    </w:p>
    <w:p w14:paraId="7C105245">
      <w:pPr>
        <w:pStyle w:val="27"/>
        <w:tabs>
          <w:tab w:val="left" w:pos="1139"/>
        </w:tabs>
        <w:spacing w:line="240" w:lineRule="auto"/>
        <w:ind w:left="0" w:firstLine="468" w:firstLineChars="0"/>
        <w:rPr>
          <w:rFonts w:ascii="Times New Roman" w:hAnsi="Times New Roman" w:cs="Times New Roman"/>
          <w:spacing w:val="-3"/>
          <w:sz w:val="24"/>
          <w:szCs w:val="24"/>
        </w:rPr>
      </w:pPr>
      <w:r>
        <w:rPr>
          <w:rFonts w:ascii="Times New Roman" w:hAnsi="Times New Roman" w:cs="Times New Roman"/>
          <w:spacing w:val="-3"/>
          <w:sz w:val="24"/>
          <w:szCs w:val="24"/>
        </w:rPr>
        <w:t>五、相关业绩</w:t>
      </w:r>
    </w:p>
    <w:p w14:paraId="193108D8">
      <w:pPr>
        <w:pStyle w:val="27"/>
        <w:tabs>
          <w:tab w:val="left" w:pos="1139"/>
        </w:tabs>
        <w:spacing w:line="240" w:lineRule="auto"/>
        <w:ind w:left="0" w:firstLine="468" w:firstLineChars="0"/>
        <w:rPr>
          <w:rFonts w:ascii="Times New Roman" w:hAnsi="Times New Roman" w:cs="Times New Roman"/>
          <w:spacing w:val="-3"/>
          <w:sz w:val="24"/>
          <w:szCs w:val="24"/>
        </w:rPr>
      </w:pPr>
      <w:r>
        <w:rPr>
          <w:rFonts w:hint="eastAsia" w:ascii="Times New Roman" w:hAnsi="Times New Roman" w:cs="Times New Roman"/>
          <w:spacing w:val="-3"/>
          <w:sz w:val="24"/>
          <w:szCs w:val="24"/>
        </w:rPr>
        <w:t>六</w:t>
      </w:r>
      <w:r>
        <w:rPr>
          <w:rFonts w:ascii="Times New Roman" w:hAnsi="Times New Roman" w:cs="Times New Roman"/>
          <w:spacing w:val="-3"/>
          <w:sz w:val="24"/>
          <w:szCs w:val="24"/>
        </w:rPr>
        <w:t>、</w:t>
      </w:r>
      <w:r>
        <w:rPr>
          <w:rFonts w:ascii="Times New Roman" w:hAnsi="Times New Roman" w:cs="Times New Roman"/>
          <w:spacing w:val="-3"/>
          <w:sz w:val="24"/>
          <w:szCs w:val="24"/>
          <w:lang w:eastAsia="zh"/>
        </w:rPr>
        <w:t>技术方案</w:t>
      </w:r>
    </w:p>
    <w:p w14:paraId="092D0FFA">
      <w:pPr>
        <w:pStyle w:val="27"/>
        <w:tabs>
          <w:tab w:val="left" w:pos="1139"/>
        </w:tabs>
        <w:spacing w:line="240" w:lineRule="auto"/>
        <w:ind w:left="0" w:firstLine="468" w:firstLineChars="0"/>
        <w:rPr>
          <w:rFonts w:ascii="Times New Roman" w:hAnsi="Times New Roman" w:cs="Times New Roman"/>
          <w:spacing w:val="-3"/>
          <w:sz w:val="24"/>
          <w:szCs w:val="24"/>
        </w:rPr>
      </w:pPr>
      <w:r>
        <w:rPr>
          <w:rFonts w:hint="eastAsia" w:ascii="Times New Roman" w:hAnsi="Times New Roman" w:cs="Times New Roman"/>
          <w:spacing w:val="-3"/>
          <w:sz w:val="24"/>
          <w:szCs w:val="24"/>
        </w:rPr>
        <w:t>七</w:t>
      </w:r>
      <w:r>
        <w:rPr>
          <w:rFonts w:ascii="Times New Roman" w:hAnsi="Times New Roman" w:cs="Times New Roman"/>
          <w:spacing w:val="-3"/>
          <w:sz w:val="24"/>
          <w:szCs w:val="24"/>
        </w:rPr>
        <w:t>、报价</w:t>
      </w:r>
    </w:p>
    <w:p w14:paraId="20CAA491">
      <w:pPr>
        <w:pStyle w:val="27"/>
        <w:tabs>
          <w:tab w:val="left" w:pos="1139"/>
        </w:tabs>
        <w:spacing w:line="240" w:lineRule="auto"/>
        <w:ind w:left="0" w:firstLine="468"/>
        <w:rPr>
          <w:rFonts w:ascii="Times New Roman" w:hAnsi="Times New Roman" w:cs="Times New Roman"/>
          <w:sz w:val="24"/>
          <w:szCs w:val="24"/>
        </w:rPr>
      </w:pPr>
      <w:r>
        <w:rPr>
          <w:rFonts w:hint="eastAsia" w:ascii="Times New Roman" w:hAnsi="Times New Roman" w:cs="Times New Roman"/>
          <w:spacing w:val="-3"/>
          <w:sz w:val="24"/>
          <w:szCs w:val="24"/>
          <w:lang w:eastAsia="zh"/>
        </w:rPr>
        <w:t>响应文件</w:t>
      </w:r>
      <w:r>
        <w:rPr>
          <w:rFonts w:ascii="Times New Roman" w:hAnsi="Times New Roman" w:cs="Times New Roman"/>
          <w:spacing w:val="-3"/>
          <w:sz w:val="24"/>
          <w:szCs w:val="24"/>
        </w:rPr>
        <w:t>的上述组成部分如存在内容不一致的，以</w:t>
      </w:r>
      <w:r>
        <w:rPr>
          <w:rFonts w:hint="eastAsia" w:ascii="Times New Roman" w:hAnsi="Times New Roman" w:cs="Times New Roman"/>
          <w:spacing w:val="-3"/>
          <w:sz w:val="24"/>
          <w:szCs w:val="24"/>
        </w:rPr>
        <w:t>投</w:t>
      </w:r>
      <w:r>
        <w:rPr>
          <w:rFonts w:hint="eastAsia" w:ascii="Times New Roman" w:hAnsi="Times New Roman" w:cs="Times New Roman"/>
          <w:sz w:val="24"/>
          <w:szCs w:val="24"/>
        </w:rPr>
        <w:t>标</w:t>
      </w:r>
      <w:r>
        <w:rPr>
          <w:rFonts w:ascii="Times New Roman" w:hAnsi="Times New Roman" w:cs="Times New Roman"/>
          <w:sz w:val="24"/>
          <w:szCs w:val="24"/>
        </w:rPr>
        <w:t>函为准。</w:t>
      </w:r>
    </w:p>
    <w:p w14:paraId="191811BD">
      <w:pPr>
        <w:pStyle w:val="27"/>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我方承诺，我方响应</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文件的全部要求。</w:t>
      </w:r>
    </w:p>
    <w:p w14:paraId="4B6D48F1">
      <w:pPr>
        <w:pStyle w:val="27"/>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我方承诺在</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文件规定的</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有效期内不撤销</w:t>
      </w:r>
      <w:r>
        <w:rPr>
          <w:rFonts w:hint="eastAsia" w:ascii="Times New Roman" w:hAnsi="Times New Roman" w:cs="Times New Roman"/>
          <w:spacing w:val="-3"/>
          <w:sz w:val="24"/>
          <w:szCs w:val="24"/>
        </w:rPr>
        <w:t>询比</w:t>
      </w:r>
      <w:r>
        <w:rPr>
          <w:rFonts w:ascii="Times New Roman" w:hAnsi="Times New Roman" w:cs="Times New Roman"/>
          <w:spacing w:val="-3"/>
          <w:sz w:val="24"/>
          <w:szCs w:val="24"/>
        </w:rPr>
        <w:t>文件。</w:t>
      </w:r>
    </w:p>
    <w:p w14:paraId="3A9411C1">
      <w:pPr>
        <w:pStyle w:val="27"/>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如我方中选，我方承诺：</w:t>
      </w:r>
    </w:p>
    <w:p w14:paraId="5D79E889">
      <w:pPr>
        <w:pStyle w:val="27"/>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（1）在收到中选通知书后，在中选通知书规定的期限内与你方签订合同；</w:t>
      </w:r>
    </w:p>
    <w:p w14:paraId="28DABE4A">
      <w:pPr>
        <w:pStyle w:val="27"/>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（2）在签订合同时不向你方提出附加条件；</w:t>
      </w:r>
    </w:p>
    <w:p w14:paraId="6AC2F3A6">
      <w:pPr>
        <w:pStyle w:val="27"/>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（3）在合同约定的期限内完成合同规定的全部义务。</w:t>
      </w:r>
    </w:p>
    <w:p w14:paraId="540A0E2E">
      <w:pPr>
        <w:pStyle w:val="27"/>
        <w:tabs>
          <w:tab w:val="left" w:pos="1139"/>
        </w:tabs>
        <w:spacing w:line="240" w:lineRule="auto"/>
        <w:ind w:left="0" w:firstLine="448"/>
        <w:rPr>
          <w:rFonts w:ascii="Times New Roman" w:hAnsi="Times New Roman" w:cs="Times New Roman"/>
          <w:sz w:val="24"/>
          <w:szCs w:val="24"/>
        </w:rPr>
      </w:pPr>
      <w:r>
        <w:rPr>
          <w:rFonts w:ascii="Times New Roman" w:hAnsi="Times New Roman" w:cs="Times New Roman"/>
          <w:spacing w:val="-8"/>
          <w:sz w:val="24"/>
          <w:szCs w:val="24"/>
        </w:rPr>
        <w:t>我方在此声明，所递交的</w:t>
      </w:r>
      <w:r>
        <w:rPr>
          <w:rFonts w:hint="eastAsia" w:ascii="Times New Roman" w:hAnsi="Times New Roman" w:cs="Times New Roman"/>
          <w:spacing w:val="-8"/>
          <w:sz w:val="24"/>
          <w:szCs w:val="24"/>
          <w:lang w:eastAsia="zh"/>
        </w:rPr>
        <w:t>响应文件</w:t>
      </w:r>
      <w:r>
        <w:rPr>
          <w:rFonts w:ascii="Times New Roman" w:hAnsi="Times New Roman" w:cs="Times New Roman"/>
          <w:spacing w:val="-8"/>
          <w:sz w:val="24"/>
          <w:szCs w:val="24"/>
        </w:rPr>
        <w:t>及有关资料内容完整、真实和准确，且不存在第二</w:t>
      </w:r>
      <w:r>
        <w:rPr>
          <w:rFonts w:ascii="Times New Roman" w:hAnsi="Times New Roman" w:cs="Times New Roman"/>
          <w:spacing w:val="-1"/>
          <w:sz w:val="24"/>
          <w:szCs w:val="24"/>
        </w:rPr>
        <w:t>章 “</w:t>
      </w:r>
      <w:r>
        <w:rPr>
          <w:rFonts w:hint="eastAsia" w:ascii="Times New Roman" w:hAnsi="Times New Roman" w:cs="Times New Roman"/>
          <w:spacing w:val="-3"/>
          <w:sz w:val="24"/>
          <w:szCs w:val="24"/>
          <w:lang w:eastAsia="zh"/>
        </w:rPr>
        <w:t>响应人</w:t>
      </w:r>
      <w:r>
        <w:rPr>
          <w:rFonts w:ascii="Times New Roman" w:hAnsi="Times New Roman" w:cs="Times New Roman"/>
          <w:spacing w:val="-3"/>
          <w:sz w:val="24"/>
          <w:szCs w:val="24"/>
        </w:rPr>
        <w:t>须知</w:t>
      </w:r>
      <w:r>
        <w:rPr>
          <w:rFonts w:ascii="Times New Roman" w:hAnsi="Times New Roman" w:cs="Times New Roman"/>
          <w:spacing w:val="-1"/>
          <w:sz w:val="24"/>
          <w:szCs w:val="24"/>
        </w:rPr>
        <w:t>”</w:t>
      </w:r>
      <w:r>
        <w:rPr>
          <w:rFonts w:ascii="Times New Roman" w:hAnsi="Times New Roman" w:cs="Times New Roman"/>
          <w:spacing w:val="-28"/>
          <w:sz w:val="24"/>
          <w:szCs w:val="24"/>
        </w:rPr>
        <w:t xml:space="preserve">第 </w:t>
      </w:r>
      <w:r>
        <w:rPr>
          <w:rFonts w:ascii="Times New Roman" w:hAnsi="Times New Roman" w:eastAsia="Times New Roman" w:cs="Times New Roman"/>
          <w:sz w:val="24"/>
          <w:szCs w:val="24"/>
        </w:rPr>
        <w:t>1.4.3</w:t>
      </w:r>
      <w:r>
        <w:rPr>
          <w:rFonts w:ascii="Times New Roman" w:hAnsi="Times New Roman" w:cs="Times New Roman"/>
          <w:spacing w:val="-3"/>
          <w:sz w:val="24"/>
          <w:szCs w:val="24"/>
        </w:rPr>
        <w:t>项规定的任何一种情形。</w:t>
      </w:r>
    </w:p>
    <w:p w14:paraId="20CEE39D">
      <w:pPr>
        <w:pStyle w:val="27"/>
        <w:tabs>
          <w:tab w:val="left" w:pos="1139"/>
          <w:tab w:val="left" w:pos="4180"/>
        </w:tabs>
        <w:spacing w:line="240" w:lineRule="auto"/>
        <w:ind w:left="0" w:firstLine="48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其他补充说明）</w:t>
      </w:r>
    </w:p>
    <w:p w14:paraId="3BFEBCE7">
      <w:pPr>
        <w:pStyle w:val="12"/>
        <w:tabs>
          <w:tab w:val="left" w:pos="7541"/>
        </w:tabs>
        <w:spacing w:after="0" w:line="240" w:lineRule="auto"/>
        <w:ind w:firstLine="3600" w:firstLineChars="1500"/>
        <w:rPr>
          <w:rFonts w:ascii="Times New Roman" w:hAnsi="Times New Roman" w:cs="Times New Roman"/>
          <w:sz w:val="24"/>
          <w:szCs w:val="24"/>
        </w:rPr>
      </w:pPr>
      <w:r>
        <w:rPr>
          <w:rFonts w:hint="eastAsia" w:ascii="Times New Roman" w:hAnsi="Times New Roman" w:cs="Times New Roman"/>
          <w:sz w:val="24"/>
          <w:szCs w:val="24"/>
          <w:lang w:eastAsia="zh"/>
        </w:rPr>
        <w:t>响应人</w:t>
      </w:r>
      <w:r>
        <w:rPr>
          <w:rFonts w:ascii="Times New Roman" w:hAnsi="Times New Roman" w:cs="Times New Roman"/>
          <w:spacing w:val="-3"/>
          <w:sz w:val="24"/>
          <w:szCs w:val="24"/>
        </w:rPr>
        <w:t>：</w:t>
      </w:r>
      <w:r>
        <w:rPr>
          <w:rFonts w:ascii="Times New Roman" w:hAnsi="Times New Roman" w:cs="Times New Roman"/>
          <w:spacing w:val="-3"/>
          <w:sz w:val="24"/>
          <w:szCs w:val="24"/>
          <w:u w:val="single"/>
        </w:rPr>
        <w:tab/>
      </w:r>
      <w:r>
        <w:rPr>
          <w:rFonts w:ascii="Times New Roman" w:hAnsi="Times New Roman" w:cs="Times New Roman"/>
          <w:sz w:val="24"/>
          <w:szCs w:val="24"/>
        </w:rPr>
        <w:t>（盖</w:t>
      </w:r>
      <w:r>
        <w:rPr>
          <w:rFonts w:ascii="Times New Roman" w:hAnsi="Times New Roman" w:cs="Times New Roman"/>
          <w:spacing w:val="-3"/>
          <w:sz w:val="24"/>
          <w:szCs w:val="24"/>
        </w:rPr>
        <w:t>单</w:t>
      </w:r>
      <w:r>
        <w:rPr>
          <w:rFonts w:ascii="Times New Roman" w:hAnsi="Times New Roman" w:cs="Times New Roman"/>
          <w:sz w:val="24"/>
          <w:szCs w:val="24"/>
        </w:rPr>
        <w:t>位</w:t>
      </w:r>
      <w:r>
        <w:rPr>
          <w:rFonts w:ascii="Times New Roman" w:hAnsi="Times New Roman" w:cs="Times New Roman"/>
          <w:spacing w:val="-3"/>
          <w:sz w:val="24"/>
          <w:szCs w:val="24"/>
        </w:rPr>
        <w:t>章</w:t>
      </w:r>
      <w:r>
        <w:rPr>
          <w:rFonts w:ascii="Times New Roman" w:hAnsi="Times New Roman" w:cs="Times New Roman"/>
          <w:sz w:val="24"/>
          <w:szCs w:val="24"/>
        </w:rPr>
        <w:t>）</w:t>
      </w:r>
    </w:p>
    <w:p w14:paraId="36A1AC9B">
      <w:pPr>
        <w:pStyle w:val="12"/>
        <w:tabs>
          <w:tab w:val="left" w:pos="7541"/>
        </w:tabs>
        <w:spacing w:after="0" w:line="240" w:lineRule="auto"/>
        <w:ind w:firstLine="3600" w:firstLineChars="1500"/>
        <w:rPr>
          <w:rFonts w:ascii="Times New Roman" w:hAnsi="Times New Roman" w:cs="Times New Roman"/>
          <w:sz w:val="24"/>
          <w:szCs w:val="24"/>
        </w:rPr>
      </w:pPr>
      <w:r>
        <w:rPr>
          <w:rFonts w:ascii="Times New Roman" w:hAnsi="Times New Roman" w:cs="Times New Roman"/>
          <w:sz w:val="24"/>
          <w:szCs w:val="24"/>
        </w:rPr>
        <w:t>法定代表人或</w:t>
      </w:r>
      <w:r>
        <w:rPr>
          <w:rFonts w:ascii="Times New Roman" w:hAnsi="Times New Roman" w:cs="Times New Roman"/>
          <w:spacing w:val="-3"/>
          <w:sz w:val="24"/>
          <w:szCs w:val="24"/>
        </w:rPr>
        <w:t>其</w:t>
      </w:r>
      <w:r>
        <w:rPr>
          <w:rFonts w:ascii="Times New Roman" w:hAnsi="Times New Roman" w:cs="Times New Roman"/>
          <w:sz w:val="24"/>
          <w:szCs w:val="24"/>
        </w:rPr>
        <w:t>委</w:t>
      </w:r>
      <w:r>
        <w:rPr>
          <w:rFonts w:ascii="Times New Roman" w:hAnsi="Times New Roman" w:cs="Times New Roman"/>
          <w:spacing w:val="-3"/>
          <w:sz w:val="24"/>
          <w:szCs w:val="24"/>
        </w:rPr>
        <w:t>托</w:t>
      </w:r>
      <w:r>
        <w:rPr>
          <w:rFonts w:ascii="Times New Roman" w:hAnsi="Times New Roman" w:cs="Times New Roman"/>
          <w:sz w:val="24"/>
          <w:szCs w:val="24"/>
        </w:rPr>
        <w:t>代</w:t>
      </w:r>
      <w:r>
        <w:rPr>
          <w:rFonts w:ascii="Times New Roman" w:hAnsi="Times New Roman" w:cs="Times New Roman"/>
          <w:spacing w:val="-3"/>
          <w:sz w:val="24"/>
          <w:szCs w:val="24"/>
        </w:rPr>
        <w:t>理</w:t>
      </w:r>
      <w:r>
        <w:rPr>
          <w:rFonts w:ascii="Times New Roman" w:hAnsi="Times New Roman" w:cs="Times New Roman"/>
          <w:sz w:val="24"/>
          <w:szCs w:val="24"/>
        </w:rPr>
        <w:t>人</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7367831B">
      <w:pPr>
        <w:pStyle w:val="12"/>
        <w:tabs>
          <w:tab w:val="left" w:pos="7541"/>
        </w:tabs>
        <w:spacing w:after="0" w:line="240"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地 址</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651DA9FA">
      <w:pPr>
        <w:pStyle w:val="12"/>
        <w:tabs>
          <w:tab w:val="left" w:pos="7541"/>
        </w:tabs>
        <w:spacing w:after="0" w:line="240"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电 话</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3E0ECFBC">
      <w:pPr>
        <w:pStyle w:val="12"/>
        <w:tabs>
          <w:tab w:val="left" w:pos="7541"/>
        </w:tabs>
        <w:spacing w:after="0" w:line="240" w:lineRule="auto"/>
        <w:ind w:firstLine="3600" w:firstLineChars="1500"/>
        <w:rPr>
          <w:rFonts w:ascii="Times New Roman" w:hAnsi="Times New Roman" w:eastAsia="宋体" w:cs="Times New Roman"/>
          <w:sz w:val="24"/>
          <w:szCs w:val="24"/>
        </w:rPr>
      </w:pPr>
      <w:r>
        <w:rPr>
          <w:rFonts w:ascii="Times New Roman" w:hAnsi="Times New Roman" w:cs="Times New Roman"/>
          <w:sz w:val="24"/>
          <w:szCs w:val="24"/>
        </w:rPr>
        <w:t>传 真</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5944390F">
      <w:pPr>
        <w:pStyle w:val="12"/>
        <w:tabs>
          <w:tab w:val="left" w:pos="8849"/>
        </w:tabs>
        <w:spacing w:after="0" w:line="240" w:lineRule="auto"/>
        <w:ind w:firstLine="3600" w:firstLineChars="1500"/>
        <w:rPr>
          <w:rFonts w:ascii="Times New Roman" w:hAnsi="Times New Roman" w:eastAsia="Times New Roman" w:cs="Times New Roman"/>
          <w:sz w:val="24"/>
          <w:szCs w:val="24"/>
        </w:rPr>
      </w:pPr>
      <w:r>
        <w:rPr>
          <w:rFonts w:ascii="Times New Roman" w:hAnsi="Times New Roman" w:cs="Times New Roman"/>
          <w:sz w:val="24"/>
          <w:szCs w:val="24"/>
        </w:rPr>
        <w:t>邮政</w:t>
      </w:r>
      <w:r>
        <w:rPr>
          <w:rFonts w:ascii="Times New Roman" w:hAnsi="Times New Roman" w:cs="Times New Roman"/>
          <w:spacing w:val="-3"/>
          <w:sz w:val="24"/>
          <w:szCs w:val="24"/>
        </w:rPr>
        <w:t>编</w:t>
      </w:r>
      <w:r>
        <w:rPr>
          <w:rFonts w:ascii="Times New Roman" w:hAnsi="Times New Roman" w:cs="Times New Roman"/>
          <w:sz w:val="24"/>
          <w:szCs w:val="24"/>
        </w:rPr>
        <w:t>码</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ab/>
      </w:r>
    </w:p>
    <w:p w14:paraId="294DE585">
      <w:pPr>
        <w:pStyle w:val="12"/>
        <w:tabs>
          <w:tab w:val="left" w:pos="631"/>
          <w:tab w:val="left" w:pos="1471"/>
          <w:tab w:val="left" w:pos="2311"/>
        </w:tabs>
        <w:spacing w:after="0" w:line="240" w:lineRule="auto"/>
        <w:ind w:firstLine="0" w:firstLineChars="0"/>
        <w:jc w:val="right"/>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2C6AD677">
      <w:pPr>
        <w:spacing w:line="240" w:lineRule="auto"/>
        <w:ind w:firstLine="0" w:firstLineChars="0"/>
        <w:jc w:val="right"/>
        <w:rPr>
          <w:rFonts w:ascii="Times New Roman" w:hAnsi="Times New Roman" w:cs="Times New Roman"/>
          <w:sz w:val="24"/>
          <w:szCs w:val="24"/>
        </w:rPr>
        <w:sectPr>
          <w:pgSz w:w="12240" w:h="15840"/>
          <w:pgMar w:top="1500" w:right="1100" w:bottom="1120" w:left="1400" w:header="850" w:footer="992" w:gutter="0"/>
          <w:pgNumType w:fmt="numberInDash"/>
          <w:cols w:space="720" w:num="1"/>
        </w:sectPr>
      </w:pPr>
    </w:p>
    <w:p w14:paraId="19B26115">
      <w:pPr>
        <w:pStyle w:val="3"/>
        <w:ind w:firstLine="0" w:firstLineChars="0"/>
        <w:jc w:val="center"/>
        <w:rPr>
          <w:rFonts w:hint="default"/>
        </w:rPr>
      </w:pPr>
      <w:bookmarkStart w:id="44" w:name="_Toc24918"/>
      <w:bookmarkStart w:id="45" w:name="_Toc27426"/>
      <w:bookmarkStart w:id="46" w:name="_Toc28754"/>
      <w:bookmarkStart w:id="47" w:name="_Toc25646"/>
      <w:r>
        <w:rPr>
          <w:rFonts w:hint="default"/>
        </w:rPr>
        <w:t>二、法定代表人身份证明</w:t>
      </w:r>
      <w:bookmarkEnd w:id="44"/>
      <w:bookmarkEnd w:id="45"/>
      <w:bookmarkEnd w:id="46"/>
      <w:bookmarkEnd w:id="47"/>
    </w:p>
    <w:p w14:paraId="6B4331E7">
      <w:pPr>
        <w:pStyle w:val="12"/>
        <w:tabs>
          <w:tab w:val="left" w:pos="4228"/>
        </w:tabs>
        <w:ind w:left="400" w:firstLine="0" w:firstLineChars="0"/>
        <w:rPr>
          <w:rFonts w:ascii="Times New Roman" w:hAnsi="Times New Roman" w:cs="Times New Roman"/>
          <w:spacing w:val="-1"/>
          <w:sz w:val="24"/>
          <w:szCs w:val="24"/>
        </w:rPr>
      </w:pPr>
    </w:p>
    <w:p w14:paraId="0BDE4B81">
      <w:pPr>
        <w:pStyle w:val="12"/>
        <w:tabs>
          <w:tab w:val="left" w:pos="4228"/>
        </w:tabs>
        <w:spacing w:after="0"/>
        <w:ind w:firstLine="476"/>
        <w:rPr>
          <w:rFonts w:ascii="Times New Roman" w:hAnsi="Times New Roman" w:eastAsia="Times New Roman" w:cs="Times New Roman"/>
          <w:sz w:val="24"/>
          <w:szCs w:val="24"/>
        </w:rPr>
      </w:pPr>
      <w:r>
        <w:rPr>
          <w:rFonts w:hint="eastAsia" w:ascii="Times New Roman" w:hAnsi="Times New Roman" w:cs="Times New Roman"/>
          <w:spacing w:val="-1"/>
          <w:sz w:val="24"/>
          <w:szCs w:val="24"/>
          <w:lang w:eastAsia="zh"/>
        </w:rPr>
        <w:t>响应人</w:t>
      </w:r>
      <w:r>
        <w:rPr>
          <w:rFonts w:ascii="Times New Roman" w:hAnsi="Times New Roman" w:cs="Times New Roman"/>
          <w:sz w:val="24"/>
          <w:szCs w:val="24"/>
        </w:rPr>
        <w:t>名</w:t>
      </w:r>
      <w:r>
        <w:rPr>
          <w:rFonts w:ascii="Times New Roman" w:hAnsi="Times New Roman" w:cs="Times New Roman"/>
          <w:spacing w:val="-3"/>
          <w:sz w:val="24"/>
          <w:szCs w:val="24"/>
        </w:rPr>
        <w:t>称</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6A034C95">
      <w:pPr>
        <w:pStyle w:val="12"/>
        <w:tabs>
          <w:tab w:val="left" w:pos="2712"/>
          <w:tab w:val="left" w:pos="4183"/>
          <w:tab w:val="left" w:pos="5652"/>
          <w:tab w:val="left" w:pos="7169"/>
        </w:tabs>
        <w:spacing w:after="0"/>
        <w:ind w:firstLine="480"/>
        <w:rPr>
          <w:rFonts w:ascii="Times New Roman" w:hAnsi="Times New Roman" w:eastAsia="Times New Roman" w:cs="Times New Roman"/>
          <w:sz w:val="24"/>
          <w:szCs w:val="24"/>
        </w:rPr>
      </w:pPr>
      <w:r>
        <w:rPr>
          <w:rFonts w:ascii="Times New Roman" w:hAnsi="Times New Roman" w:cs="Times New Roman"/>
          <w:sz w:val="24"/>
          <w:szCs w:val="24"/>
        </w:rPr>
        <w:t>姓名</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性别</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年</w:t>
      </w:r>
      <w:r>
        <w:rPr>
          <w:rFonts w:ascii="Times New Roman" w:hAnsi="Times New Roman" w:cs="Times New Roman"/>
          <w:spacing w:val="-3"/>
          <w:sz w:val="24"/>
          <w:szCs w:val="24"/>
        </w:rPr>
        <w:t>龄</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1"/>
          <w:sz w:val="24"/>
          <w:szCs w:val="24"/>
        </w:rPr>
        <w:t>职</w:t>
      </w:r>
      <w:r>
        <w:rPr>
          <w:rFonts w:ascii="Times New Roman" w:hAnsi="Times New Roman" w:cs="Times New Roman"/>
          <w:spacing w:val="-3"/>
          <w:sz w:val="24"/>
          <w:szCs w:val="24"/>
        </w:rPr>
        <w:t>务</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1B9DDD3A">
      <w:pPr>
        <w:pStyle w:val="12"/>
        <w:tabs>
          <w:tab w:val="left" w:pos="3132"/>
        </w:tabs>
        <w:spacing w:after="0"/>
        <w:ind w:firstLine="0" w:firstLineChars="0"/>
        <w:rPr>
          <w:rFonts w:ascii="Times New Roman" w:hAnsi="Times New Roman" w:cs="Times New Roman"/>
          <w:sz w:val="24"/>
          <w:szCs w:val="24"/>
        </w:rPr>
      </w:pPr>
      <w:r>
        <w:rPr>
          <w:rFonts w:ascii="Times New Roman" w:hAnsi="Times New Roman" w:cs="Times New Roman"/>
          <w:sz w:val="24"/>
          <w:szCs w:val="24"/>
        </w:rPr>
        <w:t>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w:t>
      </w:r>
      <w:r>
        <w:rPr>
          <w:rFonts w:hint="eastAsia" w:ascii="Times New Roman" w:hAnsi="Times New Roman" w:cs="Times New Roman"/>
          <w:sz w:val="24"/>
          <w:szCs w:val="24"/>
          <w:lang w:eastAsia="zh"/>
        </w:rPr>
        <w:t>响应人</w:t>
      </w:r>
      <w:r>
        <w:rPr>
          <w:rFonts w:ascii="Times New Roman" w:hAnsi="Times New Roman" w:cs="Times New Roman"/>
          <w:spacing w:val="-3"/>
          <w:sz w:val="24"/>
          <w:szCs w:val="24"/>
        </w:rPr>
        <w:t>名</w:t>
      </w:r>
      <w:r>
        <w:rPr>
          <w:rFonts w:ascii="Times New Roman" w:hAnsi="Times New Roman" w:cs="Times New Roman"/>
          <w:sz w:val="24"/>
          <w:szCs w:val="24"/>
        </w:rPr>
        <w:t>称</w:t>
      </w:r>
      <w:r>
        <w:rPr>
          <w:rFonts w:ascii="Times New Roman" w:hAnsi="Times New Roman" w:cs="Times New Roman"/>
          <w:spacing w:val="-3"/>
          <w:sz w:val="24"/>
          <w:szCs w:val="24"/>
        </w:rPr>
        <w:t>）</w:t>
      </w:r>
      <w:r>
        <w:rPr>
          <w:rFonts w:ascii="Times New Roman" w:hAnsi="Times New Roman" w:cs="Times New Roman"/>
          <w:sz w:val="24"/>
          <w:szCs w:val="24"/>
        </w:rPr>
        <w:t>的</w:t>
      </w:r>
      <w:r>
        <w:rPr>
          <w:rFonts w:ascii="Times New Roman" w:hAnsi="Times New Roman" w:cs="Times New Roman"/>
          <w:spacing w:val="-3"/>
          <w:sz w:val="24"/>
          <w:szCs w:val="24"/>
        </w:rPr>
        <w:t>法定</w:t>
      </w:r>
      <w:r>
        <w:rPr>
          <w:rFonts w:ascii="Times New Roman" w:hAnsi="Times New Roman" w:cs="Times New Roman"/>
          <w:sz w:val="24"/>
          <w:szCs w:val="24"/>
        </w:rPr>
        <w:t>代表</w:t>
      </w:r>
      <w:r>
        <w:rPr>
          <w:rFonts w:ascii="Times New Roman" w:hAnsi="Times New Roman" w:cs="Times New Roman"/>
          <w:spacing w:val="-3"/>
          <w:sz w:val="24"/>
          <w:szCs w:val="24"/>
        </w:rPr>
        <w:t>人</w:t>
      </w:r>
      <w:r>
        <w:rPr>
          <w:rFonts w:ascii="Times New Roman" w:hAnsi="Times New Roman" w:cs="Times New Roman"/>
          <w:sz w:val="24"/>
          <w:szCs w:val="24"/>
        </w:rPr>
        <w:t>。</w:t>
      </w:r>
    </w:p>
    <w:p w14:paraId="123CBF88">
      <w:pPr>
        <w:pStyle w:val="12"/>
        <w:spacing w:after="0"/>
        <w:ind w:firstLine="480"/>
        <w:rPr>
          <w:rFonts w:ascii="Times New Roman" w:hAnsi="Times New Roman" w:cs="Times New Roman"/>
          <w:sz w:val="24"/>
          <w:szCs w:val="24"/>
        </w:rPr>
      </w:pPr>
      <w:r>
        <w:rPr>
          <w:rFonts w:ascii="Times New Roman" w:hAnsi="Times New Roman" w:cs="Times New Roman"/>
          <w:sz w:val="24"/>
          <w:szCs w:val="24"/>
        </w:rPr>
        <w:t>特此证明。</w:t>
      </w:r>
    </w:p>
    <w:p w14:paraId="3F8C867E">
      <w:pPr>
        <w:pStyle w:val="12"/>
        <w:spacing w:after="0"/>
        <w:ind w:firstLine="480"/>
        <w:rPr>
          <w:rFonts w:ascii="Times New Roman" w:hAnsi="Times New Roman" w:cs="Times New Roman"/>
          <w:sz w:val="24"/>
          <w:szCs w:val="24"/>
        </w:rPr>
      </w:pPr>
      <w:r>
        <w:rPr>
          <w:rFonts w:ascii="Times New Roman" w:hAnsi="Times New Roman" w:cs="Times New Roman"/>
          <w:sz w:val="24"/>
          <w:szCs w:val="24"/>
        </w:rPr>
        <w:t>附：法定代表人身份证正反面复印件。</w:t>
      </w:r>
    </w:p>
    <w:p w14:paraId="0D10718F">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注：本身份证明需由</w:t>
      </w:r>
      <w:r>
        <w:rPr>
          <w:rFonts w:hint="eastAsia" w:ascii="Times New Roman" w:hAnsi="Times New Roman" w:cs="Times New Roman"/>
          <w:sz w:val="24"/>
          <w:szCs w:val="24"/>
          <w:lang w:eastAsia="zh"/>
        </w:rPr>
        <w:t>响应人</w:t>
      </w:r>
      <w:r>
        <w:rPr>
          <w:rFonts w:ascii="Times New Roman" w:hAnsi="Times New Roman" w:cs="Times New Roman"/>
          <w:sz w:val="24"/>
          <w:szCs w:val="24"/>
        </w:rPr>
        <w:t>加盖单位公章。</w:t>
      </w:r>
    </w:p>
    <w:p w14:paraId="4AE13000">
      <w:pPr>
        <w:pStyle w:val="12"/>
        <w:ind w:firstLine="0" w:firstLineChars="0"/>
        <w:rPr>
          <w:rFonts w:ascii="Times New Roman" w:hAnsi="Times New Roman" w:cs="Times New Roman"/>
          <w:sz w:val="24"/>
          <w:szCs w:val="24"/>
        </w:rPr>
      </w:pPr>
    </w:p>
    <w:p w14:paraId="3BFB3A8E">
      <w:pPr>
        <w:pStyle w:val="12"/>
        <w:ind w:firstLine="0" w:firstLineChars="0"/>
        <w:rPr>
          <w:rFonts w:ascii="Times New Roman" w:hAnsi="Times New Roman" w:cs="Times New Roman"/>
          <w:sz w:val="24"/>
          <w:szCs w:val="24"/>
        </w:rPr>
      </w:pPr>
    </w:p>
    <w:p w14:paraId="30022929">
      <w:pPr>
        <w:pStyle w:val="12"/>
        <w:ind w:firstLine="0" w:firstLineChars="0"/>
        <w:rPr>
          <w:rFonts w:ascii="Times New Roman" w:hAnsi="Times New Roman" w:cs="Times New Roman"/>
          <w:sz w:val="24"/>
          <w:szCs w:val="24"/>
        </w:rPr>
      </w:pPr>
    </w:p>
    <w:p w14:paraId="5DF1DFFC">
      <w:pPr>
        <w:pStyle w:val="12"/>
        <w:ind w:firstLine="0" w:firstLineChars="0"/>
        <w:rPr>
          <w:rFonts w:ascii="Times New Roman" w:hAnsi="Times New Roman" w:cs="Times New Roman"/>
          <w:sz w:val="24"/>
          <w:szCs w:val="24"/>
        </w:rPr>
      </w:pPr>
    </w:p>
    <w:p w14:paraId="232ABB70">
      <w:pPr>
        <w:pStyle w:val="12"/>
        <w:ind w:firstLine="0" w:firstLineChars="0"/>
        <w:rPr>
          <w:rFonts w:ascii="Times New Roman" w:hAnsi="Times New Roman" w:cs="Times New Roman"/>
          <w:sz w:val="24"/>
          <w:szCs w:val="24"/>
        </w:rPr>
      </w:pPr>
    </w:p>
    <w:p w14:paraId="396578F3">
      <w:pPr>
        <w:pStyle w:val="12"/>
        <w:ind w:firstLine="0" w:firstLineChars="0"/>
        <w:rPr>
          <w:rFonts w:ascii="Times New Roman" w:hAnsi="Times New Roman" w:cs="Times New Roman"/>
          <w:sz w:val="24"/>
          <w:szCs w:val="24"/>
        </w:rPr>
      </w:pPr>
    </w:p>
    <w:p w14:paraId="04DDE423">
      <w:pPr>
        <w:pStyle w:val="12"/>
        <w:spacing w:before="1"/>
        <w:ind w:firstLine="0" w:firstLineChars="0"/>
        <w:rPr>
          <w:rFonts w:ascii="Times New Roman" w:hAnsi="Times New Roman" w:cs="Times New Roman"/>
          <w:sz w:val="24"/>
          <w:szCs w:val="24"/>
        </w:rPr>
      </w:pPr>
    </w:p>
    <w:p w14:paraId="4F85CEBB">
      <w:pPr>
        <w:pStyle w:val="12"/>
        <w:tabs>
          <w:tab w:val="left" w:pos="6821"/>
        </w:tabs>
        <w:ind w:left="4512" w:firstLine="0" w:firstLineChars="0"/>
        <w:rPr>
          <w:rFonts w:ascii="Times New Roman" w:hAnsi="Times New Roman" w:eastAsia="Times New Roman" w:cs="Times New Roman"/>
          <w:sz w:val="24"/>
          <w:szCs w:val="24"/>
          <w:u w:val="single"/>
        </w:rPr>
      </w:pPr>
      <w:r>
        <w:rPr>
          <w:rFonts w:hint="eastAsia" w:ascii="Times New Roman" w:hAnsi="Times New Roman" w:cs="Times New Roman"/>
          <w:spacing w:val="-3"/>
          <w:sz w:val="24"/>
          <w:szCs w:val="24"/>
          <w:lang w:eastAsia="zh"/>
        </w:rPr>
        <w:t>响应人</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5B58C8BA">
      <w:pPr>
        <w:pStyle w:val="12"/>
        <w:tabs>
          <w:tab w:val="left" w:pos="5652"/>
          <w:tab w:val="left" w:pos="6492"/>
          <w:tab w:val="left" w:pos="7332"/>
        </w:tabs>
        <w:spacing w:before="71"/>
        <w:ind w:left="5021"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78197DE1">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04FF19AD">
      <w:pPr>
        <w:pStyle w:val="3"/>
        <w:ind w:firstLine="0" w:firstLineChars="0"/>
        <w:jc w:val="center"/>
        <w:rPr>
          <w:rFonts w:hint="default"/>
        </w:rPr>
      </w:pPr>
      <w:bookmarkStart w:id="48" w:name="_Toc18880"/>
      <w:bookmarkStart w:id="49" w:name="_Toc31048"/>
      <w:bookmarkStart w:id="50" w:name="_Toc28419"/>
      <w:bookmarkStart w:id="51" w:name="_Toc24979"/>
      <w:r>
        <w:rPr>
          <w:rFonts w:hint="default"/>
        </w:rPr>
        <w:t>三、授权委托书</w:t>
      </w:r>
      <w:bookmarkEnd w:id="48"/>
      <w:bookmarkEnd w:id="49"/>
      <w:bookmarkEnd w:id="50"/>
      <w:bookmarkEnd w:id="51"/>
    </w:p>
    <w:p w14:paraId="4988BBEB">
      <w:pPr>
        <w:pStyle w:val="12"/>
        <w:tabs>
          <w:tab w:val="left" w:pos="2721"/>
          <w:tab w:val="left" w:pos="5885"/>
        </w:tabs>
        <w:ind w:left="820" w:firstLine="0" w:firstLineChars="0"/>
        <w:rPr>
          <w:rFonts w:ascii="Times New Roman" w:hAnsi="Times New Roman" w:cs="Times New Roman"/>
          <w:sz w:val="24"/>
          <w:szCs w:val="24"/>
        </w:rPr>
      </w:pPr>
    </w:p>
    <w:p w14:paraId="1D9DF772">
      <w:pPr>
        <w:pStyle w:val="12"/>
        <w:tabs>
          <w:tab w:val="left" w:pos="2721"/>
          <w:tab w:val="left" w:pos="5885"/>
        </w:tabs>
        <w:spacing w:after="0"/>
        <w:ind w:firstLine="480"/>
        <w:rPr>
          <w:rFonts w:ascii="Times New Roman" w:hAnsi="Times New Roman" w:cs="Times New Roman"/>
          <w:sz w:val="24"/>
          <w:szCs w:val="24"/>
        </w:rPr>
      </w:pPr>
      <w:r>
        <w:rPr>
          <w:rFonts w:ascii="Times New Roman" w:hAnsi="Times New Roman" w:cs="Times New Roman"/>
          <w:sz w:val="24"/>
          <w:szCs w:val="24"/>
        </w:rPr>
        <w:t>本人</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姓</w:t>
      </w:r>
      <w:r>
        <w:rPr>
          <w:rFonts w:ascii="Times New Roman" w:hAnsi="Times New Roman" w:cs="Times New Roman"/>
          <w:sz w:val="24"/>
          <w:szCs w:val="24"/>
        </w:rPr>
        <w:t>名）系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w:t>
      </w:r>
      <w:r>
        <w:rPr>
          <w:rFonts w:hint="eastAsia" w:ascii="Times New Roman" w:hAnsi="Times New Roman" w:cs="Times New Roman"/>
          <w:sz w:val="24"/>
          <w:szCs w:val="24"/>
          <w:lang w:eastAsia="zh"/>
        </w:rPr>
        <w:t>响应人</w:t>
      </w:r>
      <w:r>
        <w:rPr>
          <w:rFonts w:ascii="Times New Roman" w:hAnsi="Times New Roman" w:cs="Times New Roman"/>
          <w:spacing w:val="-3"/>
          <w:sz w:val="24"/>
          <w:szCs w:val="24"/>
        </w:rPr>
        <w:t>名</w:t>
      </w:r>
      <w:r>
        <w:rPr>
          <w:rFonts w:ascii="Times New Roman" w:hAnsi="Times New Roman" w:cs="Times New Roman"/>
          <w:sz w:val="24"/>
          <w:szCs w:val="24"/>
        </w:rPr>
        <w:t>称）的</w:t>
      </w:r>
      <w:r>
        <w:rPr>
          <w:rFonts w:ascii="Times New Roman" w:hAnsi="Times New Roman" w:cs="Times New Roman"/>
          <w:spacing w:val="-3"/>
          <w:sz w:val="24"/>
          <w:szCs w:val="24"/>
        </w:rPr>
        <w:t>法定</w:t>
      </w:r>
      <w:r>
        <w:rPr>
          <w:rFonts w:ascii="Times New Roman" w:hAnsi="Times New Roman" w:cs="Times New Roman"/>
          <w:sz w:val="24"/>
          <w:szCs w:val="24"/>
        </w:rPr>
        <w:t>代表人，</w:t>
      </w:r>
      <w:r>
        <w:rPr>
          <w:rFonts w:ascii="Times New Roman" w:hAnsi="Times New Roman" w:cs="Times New Roman"/>
          <w:spacing w:val="-3"/>
          <w:sz w:val="24"/>
          <w:szCs w:val="24"/>
        </w:rPr>
        <w:t>现</w:t>
      </w:r>
      <w:r>
        <w:rPr>
          <w:rFonts w:ascii="Times New Roman" w:hAnsi="Times New Roman" w:cs="Times New Roman"/>
          <w:sz w:val="24"/>
          <w:szCs w:val="24"/>
        </w:rPr>
        <w:t>委</w:t>
      </w:r>
      <w:r>
        <w:rPr>
          <w:rFonts w:ascii="Times New Roman" w:hAnsi="Times New Roman" w:cs="Times New Roman"/>
          <w:spacing w:val="-1"/>
          <w:sz w:val="24"/>
          <w:szCs w:val="24"/>
        </w:rPr>
        <w:t>托</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（姓名）为我</w:t>
      </w:r>
      <w:r>
        <w:rPr>
          <w:rFonts w:ascii="Times New Roman" w:hAnsi="Times New Roman" w:cs="Times New Roman"/>
          <w:spacing w:val="-3"/>
          <w:sz w:val="24"/>
          <w:szCs w:val="24"/>
        </w:rPr>
        <w:t>方代</w:t>
      </w:r>
      <w:r>
        <w:rPr>
          <w:rFonts w:ascii="Times New Roman" w:hAnsi="Times New Roman" w:cs="Times New Roman"/>
          <w:sz w:val="24"/>
          <w:szCs w:val="24"/>
        </w:rPr>
        <w:t>理人。代理</w:t>
      </w:r>
      <w:r>
        <w:rPr>
          <w:rFonts w:ascii="Times New Roman" w:hAnsi="Times New Roman" w:cs="Times New Roman"/>
          <w:spacing w:val="-3"/>
          <w:sz w:val="24"/>
          <w:szCs w:val="24"/>
        </w:rPr>
        <w:t>人</w:t>
      </w:r>
      <w:r>
        <w:rPr>
          <w:rFonts w:ascii="Times New Roman" w:hAnsi="Times New Roman" w:cs="Times New Roman"/>
          <w:sz w:val="24"/>
          <w:szCs w:val="24"/>
        </w:rPr>
        <w:t>根据授</w:t>
      </w:r>
      <w:r>
        <w:rPr>
          <w:rFonts w:ascii="Times New Roman" w:hAnsi="Times New Roman" w:cs="Times New Roman"/>
          <w:spacing w:val="-3"/>
          <w:sz w:val="24"/>
          <w:szCs w:val="24"/>
        </w:rPr>
        <w:t>权，</w:t>
      </w:r>
      <w:r>
        <w:rPr>
          <w:rFonts w:ascii="Times New Roman" w:hAnsi="Times New Roman" w:cs="Times New Roman"/>
          <w:sz w:val="24"/>
          <w:szCs w:val="24"/>
        </w:rPr>
        <w:t>以我方名义</w:t>
      </w:r>
      <w:r>
        <w:rPr>
          <w:rFonts w:ascii="Times New Roman" w:hAnsi="Times New Roman" w:cs="Times New Roman"/>
          <w:spacing w:val="-3"/>
          <w:sz w:val="24"/>
          <w:szCs w:val="24"/>
        </w:rPr>
        <w:t>签</w:t>
      </w:r>
      <w:r>
        <w:rPr>
          <w:rFonts w:ascii="Times New Roman" w:hAnsi="Times New Roman" w:cs="Times New Roman"/>
          <w:sz w:val="24"/>
          <w:szCs w:val="24"/>
        </w:rPr>
        <w:t>署、澄清确认、递交、撤回、修改</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hint="eastAsia" w:ascii="Times New Roman" w:hAnsi="Times New Roman" w:cs="Times New Roman"/>
          <w:sz w:val="24"/>
          <w:szCs w:val="24"/>
          <w:lang w:eastAsia="zh"/>
        </w:rPr>
        <w:t>响应文件</w:t>
      </w:r>
      <w:r>
        <w:rPr>
          <w:rFonts w:ascii="Times New Roman" w:hAnsi="Times New Roman" w:cs="Times New Roman"/>
          <w:sz w:val="24"/>
          <w:szCs w:val="24"/>
        </w:rPr>
        <w:t>、签订合同和处理有关事宜，其法律后果由我方承担。</w:t>
      </w:r>
    </w:p>
    <w:p w14:paraId="502A986B">
      <w:pPr>
        <w:pStyle w:val="12"/>
        <w:tabs>
          <w:tab w:val="left" w:pos="3866"/>
        </w:tabs>
        <w:spacing w:after="0"/>
        <w:ind w:firstLine="48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期</w:t>
      </w:r>
      <w:r>
        <w:rPr>
          <w:rFonts w:ascii="Times New Roman" w:hAnsi="Times New Roman" w:cs="Times New Roman"/>
          <w:sz w:val="24"/>
          <w:szCs w:val="24"/>
        </w:rPr>
        <w:t>限</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w:t>
      </w:r>
    </w:p>
    <w:p w14:paraId="0D263011">
      <w:pPr>
        <w:pStyle w:val="12"/>
        <w:spacing w:after="0"/>
        <w:ind w:firstLine="480"/>
        <w:rPr>
          <w:rFonts w:ascii="Times New Roman" w:hAnsi="Times New Roman" w:cs="Times New Roman"/>
          <w:sz w:val="24"/>
          <w:szCs w:val="24"/>
        </w:rPr>
      </w:pPr>
      <w:r>
        <w:rPr>
          <w:rFonts w:ascii="Times New Roman" w:hAnsi="Times New Roman" w:cs="Times New Roman"/>
          <w:sz w:val="24"/>
          <w:szCs w:val="24"/>
        </w:rPr>
        <w:t>代理人无转委托权。</w:t>
      </w:r>
    </w:p>
    <w:p w14:paraId="0D0EC4EF">
      <w:pPr>
        <w:pStyle w:val="12"/>
        <w:spacing w:after="0"/>
        <w:ind w:firstLine="480"/>
        <w:rPr>
          <w:rFonts w:ascii="Times New Roman" w:hAnsi="Times New Roman" w:cs="Times New Roman"/>
          <w:sz w:val="24"/>
          <w:szCs w:val="24"/>
        </w:rPr>
      </w:pPr>
    </w:p>
    <w:p w14:paraId="0AA5C69D">
      <w:pPr>
        <w:pStyle w:val="12"/>
        <w:spacing w:after="0"/>
        <w:ind w:firstLine="480"/>
        <w:rPr>
          <w:rFonts w:ascii="Times New Roman" w:hAnsi="Times New Roman" w:cs="Times New Roman"/>
          <w:sz w:val="24"/>
          <w:szCs w:val="24"/>
        </w:rPr>
      </w:pPr>
    </w:p>
    <w:p w14:paraId="14C13AF2">
      <w:pPr>
        <w:pStyle w:val="12"/>
        <w:spacing w:after="0"/>
        <w:ind w:firstLine="480"/>
        <w:rPr>
          <w:rFonts w:ascii="Times New Roman" w:hAnsi="Times New Roman" w:cs="Times New Roman"/>
          <w:b/>
          <w:bCs/>
          <w:sz w:val="24"/>
          <w:szCs w:val="24"/>
        </w:rPr>
      </w:pPr>
      <w:r>
        <w:rPr>
          <w:rFonts w:ascii="Times New Roman" w:hAnsi="Times New Roman" w:cs="Times New Roman"/>
          <w:sz w:val="24"/>
          <w:szCs w:val="24"/>
        </w:rPr>
        <w:t>附：法定代表人身份证正反面复印件</w:t>
      </w:r>
      <w:r>
        <w:rPr>
          <w:rFonts w:hint="eastAsia" w:ascii="Times New Roman" w:hAnsi="Times New Roman" w:cs="Times New Roman"/>
          <w:sz w:val="24"/>
          <w:szCs w:val="24"/>
        </w:rPr>
        <w:t>；</w:t>
      </w:r>
      <w:r>
        <w:rPr>
          <w:rFonts w:ascii="Times New Roman" w:hAnsi="Times New Roman" w:cs="Times New Roman"/>
          <w:b/>
          <w:bCs/>
          <w:sz w:val="24"/>
          <w:szCs w:val="24"/>
        </w:rPr>
        <w:t>委托代理人须为</w:t>
      </w:r>
      <w:r>
        <w:rPr>
          <w:rFonts w:hint="eastAsia" w:ascii="Times New Roman" w:hAnsi="Times New Roman" w:cs="Times New Roman"/>
          <w:b/>
          <w:bCs/>
          <w:sz w:val="24"/>
          <w:szCs w:val="24"/>
        </w:rPr>
        <w:t>本单位</w:t>
      </w:r>
      <w:r>
        <w:rPr>
          <w:rFonts w:ascii="Times New Roman" w:hAnsi="Times New Roman" w:cs="Times New Roman"/>
          <w:b/>
          <w:bCs/>
          <w:sz w:val="24"/>
          <w:szCs w:val="24"/>
        </w:rPr>
        <w:t>正式在岗职工，须提供身份证正反面复印件及近三个月社会保险缴纳证明，非本单位职工不得担任委托代理人。</w:t>
      </w:r>
    </w:p>
    <w:p w14:paraId="53FF1B72">
      <w:pPr>
        <w:pStyle w:val="12"/>
        <w:spacing w:after="0"/>
        <w:ind w:firstLine="480"/>
        <w:rPr>
          <w:rFonts w:ascii="Times New Roman" w:hAnsi="Times New Roman" w:cs="Times New Roman"/>
          <w:sz w:val="24"/>
          <w:szCs w:val="24"/>
        </w:rPr>
      </w:pPr>
    </w:p>
    <w:p w14:paraId="7CCCD3D4">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注：本授权委托书需由</w:t>
      </w:r>
      <w:r>
        <w:rPr>
          <w:rFonts w:hint="eastAsia" w:ascii="Times New Roman" w:hAnsi="Times New Roman" w:cs="Times New Roman"/>
          <w:sz w:val="24"/>
          <w:szCs w:val="24"/>
          <w:lang w:eastAsia="zh"/>
        </w:rPr>
        <w:t>响应人</w:t>
      </w:r>
      <w:r>
        <w:rPr>
          <w:rFonts w:ascii="Times New Roman" w:hAnsi="Times New Roman" w:cs="Times New Roman"/>
          <w:sz w:val="24"/>
          <w:szCs w:val="24"/>
        </w:rPr>
        <w:t>加盖单位公章并由其法定代表人和委托代理人签字。</w:t>
      </w:r>
    </w:p>
    <w:p w14:paraId="58E7700A">
      <w:pPr>
        <w:pStyle w:val="12"/>
        <w:tabs>
          <w:tab w:val="left" w:pos="3516"/>
          <w:tab w:val="left" w:pos="3936"/>
          <w:tab w:val="left" w:pos="7541"/>
        </w:tabs>
        <w:spacing w:after="0"/>
        <w:ind w:firstLine="3120" w:firstLineChars="1300"/>
        <w:rPr>
          <w:rFonts w:ascii="Times New Roman" w:hAnsi="Times New Roman" w:cs="Times New Roman"/>
          <w:sz w:val="24"/>
          <w:szCs w:val="24"/>
        </w:rPr>
      </w:pPr>
      <w:r>
        <w:rPr>
          <w:rFonts w:hint="eastAsia" w:ascii="Times New Roman" w:hAnsi="Times New Roman" w:cs="Times New Roman"/>
          <w:sz w:val="24"/>
          <w:szCs w:val="24"/>
        </w:rPr>
        <w:t>投 标 人</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41C20B92">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法定</w:t>
      </w:r>
      <w:r>
        <w:rPr>
          <w:rFonts w:ascii="Times New Roman" w:hAnsi="Times New Roman" w:cs="Times New Roman"/>
          <w:spacing w:val="-3"/>
          <w:sz w:val="24"/>
          <w:szCs w:val="24"/>
        </w:rPr>
        <w:t>代</w:t>
      </w:r>
      <w:r>
        <w:rPr>
          <w:rFonts w:ascii="Times New Roman" w:hAnsi="Times New Roman" w:cs="Times New Roman"/>
          <w:sz w:val="24"/>
          <w:szCs w:val="24"/>
        </w:rPr>
        <w:t>表</w:t>
      </w:r>
      <w:r>
        <w:rPr>
          <w:rFonts w:ascii="Times New Roman" w:hAnsi="Times New Roman" w:cs="Times New Roman"/>
          <w:spacing w:val="-3"/>
          <w:sz w:val="24"/>
          <w:szCs w:val="24"/>
        </w:rPr>
        <w:t>人</w:t>
      </w:r>
      <w:r>
        <w:rPr>
          <w:rFonts w:ascii="Times New Roman" w:hAnsi="Times New Roman" w:cs="Times New Roman"/>
          <w:spacing w:val="-1"/>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4C42B502">
      <w:pPr>
        <w:pStyle w:val="12"/>
        <w:tabs>
          <w:tab w:val="left" w:pos="8849"/>
        </w:tabs>
        <w:spacing w:after="0"/>
        <w:ind w:firstLine="3120" w:firstLineChars="1300"/>
        <w:rPr>
          <w:rFonts w:ascii="Times New Roman" w:hAnsi="Times New Roman" w:eastAsia="Times New Roman" w:cs="Times New Roman"/>
          <w:sz w:val="24"/>
          <w:szCs w:val="24"/>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3626E6D1">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代</w:t>
      </w:r>
      <w:r>
        <w:rPr>
          <w:rFonts w:ascii="Times New Roman" w:hAnsi="Times New Roman" w:cs="Times New Roman"/>
          <w:sz w:val="24"/>
          <w:szCs w:val="24"/>
        </w:rPr>
        <w:t>理</w:t>
      </w:r>
      <w:r>
        <w:rPr>
          <w:rFonts w:ascii="Times New Roman" w:hAnsi="Times New Roman" w:cs="Times New Roman"/>
          <w:spacing w:val="-3"/>
          <w:sz w:val="24"/>
          <w:szCs w:val="24"/>
        </w:rPr>
        <w:t>人：</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0D71B8A5">
      <w:pPr>
        <w:pStyle w:val="12"/>
        <w:tabs>
          <w:tab w:val="left" w:pos="8849"/>
        </w:tabs>
        <w:spacing w:after="0"/>
        <w:ind w:firstLine="3120" w:firstLineChars="1300"/>
        <w:rPr>
          <w:rFonts w:ascii="Times New Roman" w:hAnsi="Times New Roman" w:cs="Times New Roman"/>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5EC547D0">
      <w:pPr>
        <w:pStyle w:val="12"/>
        <w:spacing w:before="2"/>
        <w:ind w:firstLine="0" w:firstLineChars="0"/>
        <w:rPr>
          <w:rFonts w:ascii="Times New Roman" w:hAnsi="Times New Roman" w:cs="Times New Roman"/>
          <w:sz w:val="24"/>
          <w:szCs w:val="24"/>
        </w:rPr>
      </w:pPr>
    </w:p>
    <w:p w14:paraId="5160E767">
      <w:pPr>
        <w:pStyle w:val="12"/>
        <w:tabs>
          <w:tab w:val="left" w:pos="6943"/>
          <w:tab w:val="left" w:pos="7889"/>
          <w:tab w:val="left" w:pos="8833"/>
        </w:tabs>
        <w:spacing w:before="72"/>
        <w:ind w:left="6207"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月</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日</w:t>
      </w:r>
    </w:p>
    <w:p w14:paraId="0D9A4964">
      <w:pPr>
        <w:ind w:firstLine="0" w:firstLineChars="0"/>
        <w:rPr>
          <w:rFonts w:ascii="Times New Roman" w:hAnsi="Times New Roman" w:cs="Times New Roman"/>
          <w:spacing w:val="12"/>
          <w:sz w:val="21"/>
          <w:szCs w:val="21"/>
        </w:rPr>
      </w:pPr>
    </w:p>
    <w:p w14:paraId="72FE352D">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1D4AF3DD">
      <w:pPr>
        <w:pStyle w:val="3"/>
        <w:ind w:firstLine="0" w:firstLineChars="0"/>
        <w:jc w:val="center"/>
        <w:rPr>
          <w:rFonts w:hint="default"/>
        </w:rPr>
      </w:pPr>
      <w:bookmarkStart w:id="52" w:name="_Toc12953"/>
      <w:bookmarkStart w:id="53" w:name="_Toc29305"/>
      <w:bookmarkStart w:id="54" w:name="_Toc30490"/>
      <w:bookmarkStart w:id="55" w:name="_Toc18060"/>
      <w:r>
        <w:rPr>
          <w:rFonts w:hint="default"/>
        </w:rPr>
        <w:t>四、资格审查资料</w:t>
      </w:r>
      <w:bookmarkEnd w:id="52"/>
      <w:bookmarkEnd w:id="53"/>
      <w:bookmarkEnd w:id="54"/>
      <w:bookmarkEnd w:id="55"/>
    </w:p>
    <w:p w14:paraId="5F7A2A25">
      <w:pPr>
        <w:pStyle w:val="2"/>
        <w:rPr>
          <w:rFonts w:hint="default"/>
        </w:rPr>
      </w:pPr>
      <w:bookmarkStart w:id="56" w:name="_Toc31982"/>
      <w:bookmarkStart w:id="57" w:name="_Toc14553"/>
      <w:r>
        <w:rPr>
          <w:rFonts w:hint="default"/>
        </w:rPr>
        <w:t>（一）基本情况表</w:t>
      </w:r>
      <w:bookmarkEnd w:id="56"/>
      <w:bookmarkEnd w:id="57"/>
    </w:p>
    <w:tbl>
      <w:tblPr>
        <w:tblStyle w:val="19"/>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20C9B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CAFA481">
            <w:pPr>
              <w:pStyle w:val="31"/>
              <w:spacing w:line="360" w:lineRule="exact"/>
              <w:ind w:firstLine="0" w:firstLineChars="0"/>
              <w:jc w:val="center"/>
              <w:rPr>
                <w:rFonts w:ascii="Times New Roman" w:hAnsi="Times New Roman" w:cs="Times New Roman"/>
                <w:sz w:val="24"/>
                <w:szCs w:val="24"/>
              </w:rPr>
            </w:pPr>
            <w:r>
              <w:rPr>
                <w:rFonts w:hint="eastAsia" w:ascii="Times New Roman" w:hAnsi="Times New Roman" w:cs="Times New Roman"/>
                <w:sz w:val="24"/>
                <w:szCs w:val="24"/>
                <w:lang w:eastAsia="zh"/>
              </w:rPr>
              <w:t>响应人</w:t>
            </w:r>
            <w:r>
              <w:rPr>
                <w:rFonts w:ascii="Times New Roman" w:hAnsi="Times New Roman" w:cs="Times New Roman"/>
                <w:sz w:val="24"/>
                <w:szCs w:val="24"/>
              </w:rPr>
              <w:t>名称</w:t>
            </w:r>
          </w:p>
        </w:tc>
        <w:tc>
          <w:tcPr>
            <w:tcW w:w="6611" w:type="dxa"/>
            <w:gridSpan w:val="4"/>
            <w:vAlign w:val="center"/>
          </w:tcPr>
          <w:p w14:paraId="2946EB9D">
            <w:pPr>
              <w:pStyle w:val="31"/>
              <w:spacing w:line="360" w:lineRule="exact"/>
              <w:ind w:firstLine="0" w:firstLineChars="0"/>
              <w:jc w:val="center"/>
              <w:rPr>
                <w:rFonts w:ascii="Times New Roman" w:hAnsi="Times New Roman" w:cs="Times New Roman"/>
                <w:sz w:val="24"/>
                <w:szCs w:val="24"/>
              </w:rPr>
            </w:pPr>
          </w:p>
        </w:tc>
      </w:tr>
      <w:tr w14:paraId="0260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69F085F">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注册资金</w:t>
            </w:r>
          </w:p>
        </w:tc>
        <w:tc>
          <w:tcPr>
            <w:tcW w:w="3070" w:type="dxa"/>
            <w:gridSpan w:val="2"/>
            <w:vAlign w:val="center"/>
          </w:tcPr>
          <w:p w14:paraId="4E1121B7">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02475768">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成立时间</w:t>
            </w:r>
          </w:p>
        </w:tc>
        <w:tc>
          <w:tcPr>
            <w:tcW w:w="2267" w:type="dxa"/>
            <w:vAlign w:val="center"/>
          </w:tcPr>
          <w:p w14:paraId="05F0CFCE">
            <w:pPr>
              <w:pStyle w:val="31"/>
              <w:spacing w:line="360" w:lineRule="exact"/>
              <w:ind w:firstLine="0" w:firstLineChars="0"/>
              <w:jc w:val="center"/>
              <w:rPr>
                <w:rFonts w:ascii="Times New Roman" w:hAnsi="Times New Roman" w:cs="Times New Roman"/>
                <w:sz w:val="24"/>
                <w:szCs w:val="24"/>
              </w:rPr>
            </w:pPr>
          </w:p>
        </w:tc>
      </w:tr>
      <w:tr w14:paraId="5E37D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540" w:type="dxa"/>
            <w:vAlign w:val="center"/>
          </w:tcPr>
          <w:p w14:paraId="56A3A989">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注册地址</w:t>
            </w:r>
          </w:p>
        </w:tc>
        <w:tc>
          <w:tcPr>
            <w:tcW w:w="6611" w:type="dxa"/>
            <w:gridSpan w:val="4"/>
            <w:vAlign w:val="center"/>
          </w:tcPr>
          <w:p w14:paraId="5FABD5D9">
            <w:pPr>
              <w:pStyle w:val="31"/>
              <w:spacing w:line="360" w:lineRule="exact"/>
              <w:ind w:firstLine="0" w:firstLineChars="0"/>
              <w:jc w:val="center"/>
              <w:rPr>
                <w:rFonts w:ascii="Times New Roman" w:hAnsi="Times New Roman" w:cs="Times New Roman"/>
                <w:sz w:val="24"/>
                <w:szCs w:val="24"/>
              </w:rPr>
            </w:pPr>
          </w:p>
        </w:tc>
      </w:tr>
      <w:tr w14:paraId="174F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1E5BDD28">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邮政编码</w:t>
            </w:r>
          </w:p>
        </w:tc>
        <w:tc>
          <w:tcPr>
            <w:tcW w:w="3070" w:type="dxa"/>
            <w:gridSpan w:val="2"/>
            <w:vAlign w:val="center"/>
          </w:tcPr>
          <w:p w14:paraId="453FFD8E">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42EF0900">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员工总数</w:t>
            </w:r>
          </w:p>
        </w:tc>
        <w:tc>
          <w:tcPr>
            <w:tcW w:w="2267" w:type="dxa"/>
            <w:vAlign w:val="center"/>
          </w:tcPr>
          <w:p w14:paraId="67392BBA">
            <w:pPr>
              <w:pStyle w:val="31"/>
              <w:spacing w:line="360" w:lineRule="exact"/>
              <w:ind w:firstLine="0" w:firstLineChars="0"/>
              <w:jc w:val="center"/>
              <w:rPr>
                <w:rFonts w:ascii="Times New Roman" w:hAnsi="Times New Roman" w:cs="Times New Roman"/>
                <w:sz w:val="24"/>
                <w:szCs w:val="24"/>
              </w:rPr>
            </w:pPr>
          </w:p>
        </w:tc>
      </w:tr>
      <w:tr w14:paraId="3B2C3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5A2AA3E0">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联系方式</w:t>
            </w:r>
          </w:p>
        </w:tc>
        <w:tc>
          <w:tcPr>
            <w:tcW w:w="1015" w:type="dxa"/>
            <w:vAlign w:val="center"/>
          </w:tcPr>
          <w:p w14:paraId="30DDB0AD">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联系人</w:t>
            </w:r>
          </w:p>
        </w:tc>
        <w:tc>
          <w:tcPr>
            <w:tcW w:w="2055" w:type="dxa"/>
            <w:vAlign w:val="center"/>
          </w:tcPr>
          <w:p w14:paraId="43CFB0B1">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11BA59F5">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3519D5CF">
            <w:pPr>
              <w:pStyle w:val="31"/>
              <w:spacing w:line="360" w:lineRule="exact"/>
              <w:ind w:firstLine="0" w:firstLineChars="0"/>
              <w:jc w:val="center"/>
              <w:rPr>
                <w:rFonts w:ascii="Times New Roman" w:hAnsi="Times New Roman" w:cs="Times New Roman"/>
                <w:sz w:val="24"/>
                <w:szCs w:val="24"/>
              </w:rPr>
            </w:pPr>
          </w:p>
        </w:tc>
      </w:tr>
      <w:tr w14:paraId="77E32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2B25F6DE">
            <w:pPr>
              <w:pStyle w:val="31"/>
              <w:spacing w:line="360" w:lineRule="exact"/>
              <w:ind w:firstLine="0" w:firstLineChars="0"/>
              <w:jc w:val="center"/>
              <w:rPr>
                <w:rFonts w:ascii="Times New Roman" w:hAnsi="Times New Roman" w:cs="Times New Roman"/>
                <w:sz w:val="24"/>
                <w:szCs w:val="24"/>
              </w:rPr>
            </w:pPr>
          </w:p>
        </w:tc>
        <w:tc>
          <w:tcPr>
            <w:tcW w:w="1015" w:type="dxa"/>
            <w:vAlign w:val="center"/>
          </w:tcPr>
          <w:p w14:paraId="6A7C6D6D">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网址</w:t>
            </w:r>
          </w:p>
        </w:tc>
        <w:tc>
          <w:tcPr>
            <w:tcW w:w="2055" w:type="dxa"/>
            <w:vAlign w:val="center"/>
          </w:tcPr>
          <w:p w14:paraId="427ED314">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16746FFF">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传真</w:t>
            </w:r>
          </w:p>
        </w:tc>
        <w:tc>
          <w:tcPr>
            <w:tcW w:w="2267" w:type="dxa"/>
            <w:vAlign w:val="center"/>
          </w:tcPr>
          <w:p w14:paraId="0BF9594A">
            <w:pPr>
              <w:pStyle w:val="31"/>
              <w:spacing w:line="360" w:lineRule="exact"/>
              <w:ind w:firstLine="0" w:firstLineChars="0"/>
              <w:jc w:val="center"/>
              <w:rPr>
                <w:rFonts w:ascii="Times New Roman" w:hAnsi="Times New Roman" w:cs="Times New Roman"/>
                <w:sz w:val="24"/>
                <w:szCs w:val="24"/>
              </w:rPr>
            </w:pPr>
          </w:p>
        </w:tc>
      </w:tr>
      <w:tr w14:paraId="3864F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540" w:type="dxa"/>
            <w:vAlign w:val="center"/>
          </w:tcPr>
          <w:p w14:paraId="5FB27888">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法定代表人</w:t>
            </w:r>
          </w:p>
        </w:tc>
        <w:tc>
          <w:tcPr>
            <w:tcW w:w="1015" w:type="dxa"/>
            <w:vAlign w:val="center"/>
          </w:tcPr>
          <w:p w14:paraId="5CC6E17B">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姓名</w:t>
            </w:r>
          </w:p>
        </w:tc>
        <w:tc>
          <w:tcPr>
            <w:tcW w:w="2055" w:type="dxa"/>
            <w:vAlign w:val="center"/>
          </w:tcPr>
          <w:p w14:paraId="54C510FC">
            <w:pPr>
              <w:pStyle w:val="31"/>
              <w:spacing w:line="360" w:lineRule="exact"/>
              <w:ind w:firstLine="0" w:firstLineChars="0"/>
              <w:jc w:val="center"/>
              <w:rPr>
                <w:rFonts w:ascii="Times New Roman" w:hAnsi="Times New Roman" w:cs="Times New Roman"/>
                <w:sz w:val="24"/>
                <w:szCs w:val="24"/>
              </w:rPr>
            </w:pPr>
          </w:p>
        </w:tc>
        <w:tc>
          <w:tcPr>
            <w:tcW w:w="1274" w:type="dxa"/>
            <w:vAlign w:val="center"/>
          </w:tcPr>
          <w:p w14:paraId="27298391">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7EA91A5A">
            <w:pPr>
              <w:pStyle w:val="31"/>
              <w:spacing w:line="360" w:lineRule="exact"/>
              <w:ind w:firstLine="0" w:firstLineChars="0"/>
              <w:jc w:val="center"/>
              <w:rPr>
                <w:rFonts w:ascii="Times New Roman" w:hAnsi="Times New Roman" w:cs="Times New Roman"/>
                <w:sz w:val="24"/>
                <w:szCs w:val="24"/>
              </w:rPr>
            </w:pPr>
          </w:p>
        </w:tc>
      </w:tr>
      <w:tr w14:paraId="3378A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144772A1">
            <w:pPr>
              <w:pStyle w:val="31"/>
              <w:spacing w:line="360" w:lineRule="exact"/>
              <w:ind w:firstLine="0" w:firstLineChars="0"/>
              <w:jc w:val="center"/>
              <w:rPr>
                <w:rFonts w:ascii="Times New Roman" w:hAnsi="Times New Roman" w:cs="Times New Roman"/>
                <w:sz w:val="24"/>
                <w:szCs w:val="24"/>
              </w:rPr>
            </w:pPr>
            <w:r>
              <w:rPr>
                <w:rFonts w:hint="eastAsia" w:ascii="Times New Roman" w:hAnsi="Times New Roman" w:cs="Times New Roman"/>
                <w:sz w:val="24"/>
                <w:szCs w:val="24"/>
                <w:lang w:eastAsia="zh"/>
              </w:rPr>
              <w:t>响应人</w:t>
            </w:r>
            <w:r>
              <w:rPr>
                <w:rFonts w:ascii="Times New Roman" w:hAnsi="Times New Roman" w:cs="Times New Roman"/>
                <w:sz w:val="24"/>
                <w:szCs w:val="24"/>
              </w:rPr>
              <w:t>须知要求</w:t>
            </w:r>
            <w:r>
              <w:rPr>
                <w:rFonts w:hint="eastAsia" w:ascii="Times New Roman" w:hAnsi="Times New Roman" w:cs="Times New Roman"/>
                <w:sz w:val="24"/>
                <w:szCs w:val="24"/>
                <w:lang w:eastAsia="zh"/>
              </w:rPr>
              <w:t>响应人</w:t>
            </w:r>
            <w:r>
              <w:rPr>
                <w:rFonts w:ascii="Times New Roman" w:hAnsi="Times New Roman" w:cs="Times New Roman"/>
                <w:sz w:val="24"/>
                <w:szCs w:val="24"/>
              </w:rPr>
              <w:t>需具有的各类资质证书</w:t>
            </w:r>
          </w:p>
        </w:tc>
        <w:tc>
          <w:tcPr>
            <w:tcW w:w="6611" w:type="dxa"/>
            <w:gridSpan w:val="4"/>
            <w:vAlign w:val="center"/>
          </w:tcPr>
          <w:p w14:paraId="1405569E">
            <w:pPr>
              <w:pStyle w:val="31"/>
              <w:spacing w:before="7" w:line="360" w:lineRule="exact"/>
              <w:ind w:firstLine="0" w:firstLineChars="0"/>
              <w:jc w:val="center"/>
              <w:rPr>
                <w:rFonts w:ascii="Times New Roman" w:hAnsi="Times New Roman" w:cs="Times New Roman"/>
                <w:sz w:val="24"/>
                <w:szCs w:val="24"/>
              </w:rPr>
            </w:pPr>
          </w:p>
          <w:p w14:paraId="2BD8B3DB">
            <w:pPr>
              <w:pStyle w:val="31"/>
              <w:tabs>
                <w:tab w:val="left" w:pos="2314"/>
                <w:tab w:val="left" w:pos="4414"/>
              </w:tabs>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类型：</w:t>
            </w:r>
            <w:r>
              <w:rPr>
                <w:rFonts w:ascii="Times New Roman" w:hAnsi="Times New Roman" w:cs="Times New Roman"/>
                <w:sz w:val="24"/>
                <w:szCs w:val="24"/>
              </w:rPr>
              <w:tab/>
            </w:r>
            <w:r>
              <w:rPr>
                <w:rFonts w:ascii="Times New Roman" w:hAnsi="Times New Roman" w:cs="Times New Roman"/>
                <w:spacing w:val="-3"/>
                <w:sz w:val="24"/>
                <w:szCs w:val="24"/>
              </w:rPr>
              <w:t>等</w:t>
            </w:r>
            <w:r>
              <w:rPr>
                <w:rFonts w:ascii="Times New Roman" w:hAnsi="Times New Roman" w:cs="Times New Roman"/>
                <w:sz w:val="24"/>
                <w:szCs w:val="24"/>
              </w:rPr>
              <w:t>级：</w:t>
            </w:r>
            <w:r>
              <w:rPr>
                <w:rFonts w:ascii="Times New Roman" w:hAnsi="Times New Roman" w:cs="Times New Roman"/>
                <w:sz w:val="24"/>
                <w:szCs w:val="24"/>
              </w:rPr>
              <w:tab/>
            </w:r>
            <w:r>
              <w:rPr>
                <w:rFonts w:ascii="Times New Roman" w:hAnsi="Times New Roman" w:cs="Times New Roman"/>
                <w:sz w:val="24"/>
                <w:szCs w:val="24"/>
              </w:rPr>
              <w:t>证</w:t>
            </w:r>
            <w:r>
              <w:rPr>
                <w:rFonts w:ascii="Times New Roman" w:hAnsi="Times New Roman" w:cs="Times New Roman"/>
                <w:spacing w:val="-3"/>
                <w:sz w:val="24"/>
                <w:szCs w:val="24"/>
              </w:rPr>
              <w:t>书</w:t>
            </w:r>
            <w:r>
              <w:rPr>
                <w:rFonts w:ascii="Times New Roman" w:hAnsi="Times New Roman" w:cs="Times New Roman"/>
                <w:sz w:val="24"/>
                <w:szCs w:val="24"/>
              </w:rPr>
              <w:t>号：</w:t>
            </w:r>
          </w:p>
        </w:tc>
      </w:tr>
      <w:tr w14:paraId="2005B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6587C23">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基本账户开户银行</w:t>
            </w:r>
          </w:p>
        </w:tc>
        <w:tc>
          <w:tcPr>
            <w:tcW w:w="6611" w:type="dxa"/>
            <w:gridSpan w:val="4"/>
            <w:vAlign w:val="center"/>
          </w:tcPr>
          <w:p w14:paraId="7B9F0EBF">
            <w:pPr>
              <w:pStyle w:val="31"/>
              <w:spacing w:line="360" w:lineRule="exact"/>
              <w:ind w:firstLine="0" w:firstLineChars="0"/>
              <w:jc w:val="center"/>
              <w:rPr>
                <w:rFonts w:ascii="Times New Roman" w:hAnsi="Times New Roman" w:cs="Times New Roman"/>
                <w:sz w:val="24"/>
                <w:szCs w:val="24"/>
              </w:rPr>
            </w:pPr>
          </w:p>
        </w:tc>
      </w:tr>
      <w:tr w14:paraId="2327E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15ACB843">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基本账户银行账号</w:t>
            </w:r>
          </w:p>
        </w:tc>
        <w:tc>
          <w:tcPr>
            <w:tcW w:w="6611" w:type="dxa"/>
            <w:gridSpan w:val="4"/>
            <w:vAlign w:val="center"/>
          </w:tcPr>
          <w:p w14:paraId="1E25973E">
            <w:pPr>
              <w:pStyle w:val="31"/>
              <w:spacing w:line="360" w:lineRule="exact"/>
              <w:ind w:firstLine="0" w:firstLineChars="0"/>
              <w:jc w:val="center"/>
              <w:rPr>
                <w:rFonts w:ascii="Times New Roman" w:hAnsi="Times New Roman" w:cs="Times New Roman"/>
                <w:sz w:val="24"/>
                <w:szCs w:val="24"/>
              </w:rPr>
            </w:pPr>
          </w:p>
        </w:tc>
      </w:tr>
      <w:tr w14:paraId="14DAB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C1B56E5">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近三年营业额</w:t>
            </w:r>
          </w:p>
        </w:tc>
        <w:tc>
          <w:tcPr>
            <w:tcW w:w="6611" w:type="dxa"/>
            <w:gridSpan w:val="4"/>
            <w:vAlign w:val="center"/>
          </w:tcPr>
          <w:p w14:paraId="4FE16489">
            <w:pPr>
              <w:pStyle w:val="31"/>
              <w:spacing w:line="360" w:lineRule="exact"/>
              <w:ind w:firstLine="0" w:firstLineChars="0"/>
              <w:jc w:val="center"/>
              <w:rPr>
                <w:rFonts w:ascii="Times New Roman" w:hAnsi="Times New Roman" w:cs="Times New Roman"/>
                <w:sz w:val="24"/>
                <w:szCs w:val="24"/>
              </w:rPr>
            </w:pPr>
          </w:p>
        </w:tc>
      </w:tr>
      <w:tr w14:paraId="5FEA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4D21AB8">
            <w:pPr>
              <w:pStyle w:val="31"/>
              <w:spacing w:line="360" w:lineRule="exact"/>
              <w:ind w:firstLine="0" w:firstLineChars="0"/>
              <w:jc w:val="center"/>
              <w:rPr>
                <w:rFonts w:ascii="Times New Roman" w:hAnsi="Times New Roman" w:cs="Times New Roman"/>
                <w:sz w:val="24"/>
                <w:szCs w:val="24"/>
              </w:rPr>
            </w:pPr>
            <w:r>
              <w:rPr>
                <w:rFonts w:hint="eastAsia" w:ascii="Times New Roman" w:hAnsi="Times New Roman" w:cs="Times New Roman"/>
                <w:sz w:val="24"/>
                <w:szCs w:val="24"/>
                <w:lang w:eastAsia="zh"/>
              </w:rPr>
              <w:t>响应人</w:t>
            </w:r>
            <w:r>
              <w:rPr>
                <w:rFonts w:ascii="Times New Roman" w:hAnsi="Times New Roman" w:cs="Times New Roman"/>
                <w:sz w:val="24"/>
                <w:szCs w:val="24"/>
              </w:rPr>
              <w:t>关联企业情况（包括但不限于与</w:t>
            </w:r>
            <w:r>
              <w:rPr>
                <w:rFonts w:hint="eastAsia" w:ascii="Times New Roman" w:hAnsi="Times New Roman" w:cs="Times New Roman"/>
                <w:sz w:val="24"/>
                <w:szCs w:val="24"/>
                <w:lang w:eastAsia="zh"/>
              </w:rPr>
              <w:t>响应人</w:t>
            </w:r>
            <w:r>
              <w:rPr>
                <w:rFonts w:ascii="Times New Roman" w:hAnsi="Times New Roman" w:cs="Times New Roman"/>
                <w:sz w:val="24"/>
                <w:szCs w:val="24"/>
              </w:rPr>
              <w:t>法定代表人为同一人或者存在控股、管理关系的不同单位）</w:t>
            </w:r>
          </w:p>
        </w:tc>
        <w:tc>
          <w:tcPr>
            <w:tcW w:w="6611" w:type="dxa"/>
            <w:gridSpan w:val="4"/>
            <w:vAlign w:val="center"/>
          </w:tcPr>
          <w:p w14:paraId="2B57BC98">
            <w:pPr>
              <w:pStyle w:val="31"/>
              <w:spacing w:line="360" w:lineRule="exact"/>
              <w:ind w:firstLine="0" w:firstLineChars="0"/>
              <w:jc w:val="center"/>
              <w:rPr>
                <w:rFonts w:ascii="Times New Roman" w:hAnsi="Times New Roman" w:cs="Times New Roman"/>
                <w:sz w:val="24"/>
                <w:szCs w:val="24"/>
              </w:rPr>
            </w:pPr>
          </w:p>
        </w:tc>
      </w:tr>
      <w:tr w14:paraId="2B2AB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DA46306">
            <w:pPr>
              <w:pStyle w:val="31"/>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备注</w:t>
            </w:r>
          </w:p>
        </w:tc>
        <w:tc>
          <w:tcPr>
            <w:tcW w:w="6611" w:type="dxa"/>
            <w:gridSpan w:val="4"/>
            <w:vAlign w:val="center"/>
          </w:tcPr>
          <w:p w14:paraId="3677C0C3">
            <w:pPr>
              <w:pStyle w:val="31"/>
              <w:spacing w:line="360" w:lineRule="exact"/>
              <w:ind w:firstLine="0" w:firstLineChars="0"/>
              <w:jc w:val="center"/>
              <w:rPr>
                <w:rFonts w:ascii="Times New Roman" w:hAnsi="Times New Roman" w:cs="Times New Roman"/>
                <w:sz w:val="24"/>
                <w:szCs w:val="24"/>
              </w:rPr>
            </w:pPr>
          </w:p>
        </w:tc>
      </w:tr>
    </w:tbl>
    <w:p w14:paraId="216EB697">
      <w:pPr>
        <w:spacing w:line="357" w:lineRule="auto"/>
        <w:ind w:firstLine="0" w:firstLineChars="0"/>
        <w:rPr>
          <w:rFonts w:ascii="Times New Roman" w:hAnsi="Times New Roman" w:cs="Times New Roman"/>
          <w:sz w:val="24"/>
          <w:szCs w:val="24"/>
        </w:rPr>
        <w:sectPr>
          <w:footerReference r:id="rId8" w:type="default"/>
          <w:pgSz w:w="12240" w:h="15840"/>
          <w:pgMar w:top="1500" w:right="1100" w:bottom="1120" w:left="1400" w:header="850" w:footer="992" w:gutter="0"/>
          <w:pgNumType w:fmt="numberInDash"/>
          <w:cols w:space="720" w:num="1"/>
        </w:sectPr>
      </w:pPr>
      <w:r>
        <w:rPr>
          <w:rFonts w:ascii="Times New Roman" w:hAnsi="Times New Roman" w:cs="Times New Roman"/>
          <w:b/>
          <w:bCs/>
          <w:sz w:val="24"/>
          <w:szCs w:val="24"/>
        </w:rPr>
        <w:t xml:space="preserve">注：1. </w:t>
      </w:r>
      <w:r>
        <w:rPr>
          <w:rFonts w:hint="eastAsia" w:ascii="Times New Roman" w:hAnsi="Times New Roman" w:cs="Times New Roman"/>
          <w:b/>
          <w:bCs/>
          <w:sz w:val="24"/>
          <w:szCs w:val="24"/>
          <w:lang w:eastAsia="zh"/>
        </w:rPr>
        <w:t>响应人</w:t>
      </w:r>
      <w:r>
        <w:rPr>
          <w:rFonts w:ascii="Times New Roman" w:hAnsi="Times New Roman" w:cs="Times New Roman"/>
          <w:b/>
          <w:bCs/>
          <w:sz w:val="24"/>
          <w:szCs w:val="24"/>
        </w:rPr>
        <w:t>应在本表后附相关证明材料</w:t>
      </w:r>
      <w:r>
        <w:rPr>
          <w:rFonts w:ascii="Times New Roman" w:hAnsi="Times New Roman" w:cs="Times New Roman"/>
          <w:b/>
          <w:bCs/>
          <w:spacing w:val="4"/>
          <w:sz w:val="24"/>
          <w:szCs w:val="24"/>
        </w:rPr>
        <w:t>（清晰的复印件加盖</w:t>
      </w:r>
      <w:r>
        <w:rPr>
          <w:rFonts w:hint="eastAsia" w:ascii="Times New Roman" w:hAnsi="Times New Roman" w:cs="Times New Roman"/>
          <w:b/>
          <w:bCs/>
          <w:spacing w:val="4"/>
          <w:sz w:val="24"/>
          <w:szCs w:val="24"/>
          <w:lang w:eastAsia="zh"/>
        </w:rPr>
        <w:t>响应人</w:t>
      </w:r>
      <w:r>
        <w:rPr>
          <w:rFonts w:ascii="Times New Roman" w:hAnsi="Times New Roman" w:cs="Times New Roman"/>
          <w:b/>
          <w:bCs/>
          <w:spacing w:val="4"/>
          <w:sz w:val="24"/>
          <w:szCs w:val="24"/>
        </w:rPr>
        <w:t>公章）</w:t>
      </w:r>
    </w:p>
    <w:p w14:paraId="2F5F710F">
      <w:pPr>
        <w:pStyle w:val="2"/>
        <w:rPr>
          <w:rFonts w:hint="default"/>
        </w:rPr>
      </w:pPr>
      <w:bookmarkStart w:id="58" w:name="_Toc24877"/>
      <w:bookmarkStart w:id="59" w:name="_Toc13330"/>
      <w:r>
        <w:rPr>
          <w:rFonts w:hint="default"/>
        </w:rPr>
        <w:t>（</w:t>
      </w:r>
      <w:r>
        <w:rPr>
          <w:lang w:eastAsia="zh"/>
        </w:rPr>
        <w:t>二</w:t>
      </w:r>
      <w:r>
        <w:rPr>
          <w:rFonts w:hint="default"/>
        </w:rPr>
        <w:t>）信用情况</w:t>
      </w:r>
      <w:bookmarkEnd w:id="58"/>
      <w:bookmarkEnd w:id="59"/>
    </w:p>
    <w:p w14:paraId="7B811ABF">
      <w:pPr>
        <w:pStyle w:val="3"/>
        <w:ind w:firstLine="0" w:firstLineChars="0"/>
        <w:jc w:val="center"/>
        <w:rPr>
          <w:rFonts w:hint="default"/>
        </w:rPr>
        <w:sectPr>
          <w:pgSz w:w="11906" w:h="16838"/>
          <w:pgMar w:top="1440" w:right="1800" w:bottom="1440" w:left="1800" w:header="851" w:footer="992" w:gutter="0"/>
          <w:pgNumType w:fmt="numberInDash"/>
          <w:cols w:space="425" w:num="1"/>
          <w:docGrid w:type="lines" w:linePitch="312" w:charSpace="0"/>
        </w:sectPr>
      </w:pPr>
      <w:r>
        <w:rPr>
          <w:sz w:val="24"/>
          <w:szCs w:val="24"/>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b/>
          <w:bCs/>
          <w:sz w:val="24"/>
          <w:szCs w:val="24"/>
        </w:rPr>
        <w:t>（4）提供申请单位盖章、法定代表人签字的书面承诺函，</w:t>
      </w:r>
      <w:r>
        <w:rPr>
          <w:sz w:val="24"/>
          <w:szCs w:val="24"/>
        </w:rPr>
        <w:t>承诺：①未被吉林省水务集团有限公司及所属分子公司列入黑名单或限制交易名单；②自2023年至今，本单位及所投产品不存在因质量原因被政府质监站通报、正在整改的情形；③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sz w:val="24"/>
          <w:szCs w:val="24"/>
          <w:lang w:eastAsia="zh"/>
        </w:rPr>
        <w:t>；</w:t>
      </w:r>
      <w:r>
        <w:rPr>
          <w:spacing w:val="-2"/>
          <w:sz w:val="24"/>
          <w:szCs w:val="24"/>
          <w:lang w:eastAsia="zh"/>
        </w:rPr>
        <w:t>⑤</w:t>
      </w:r>
      <w:r>
        <w:rPr>
          <w:spacing w:val="-2"/>
          <w:sz w:val="24"/>
          <w:szCs w:val="24"/>
        </w:rPr>
        <w:t>无串通投标、围标串标、商业贿赂等破坏招投标秩序的记录，无因非法经营、产品质量违法被追究刑事责任的记录</w:t>
      </w:r>
      <w:r>
        <w:rPr>
          <w:sz w:val="24"/>
          <w:szCs w:val="24"/>
        </w:rPr>
        <w:t>。</w:t>
      </w:r>
      <w:bookmarkStart w:id="60" w:name="_Toc26596"/>
      <w:bookmarkStart w:id="61" w:name="_Toc17305"/>
      <w:bookmarkStart w:id="62" w:name="_Toc15495"/>
      <w:bookmarkStart w:id="63" w:name="_Toc3000"/>
    </w:p>
    <w:p w14:paraId="22EC0A79">
      <w:pPr>
        <w:pStyle w:val="3"/>
        <w:ind w:firstLine="0" w:firstLineChars="0"/>
        <w:jc w:val="center"/>
        <w:rPr>
          <w:rFonts w:hint="default"/>
        </w:rPr>
      </w:pPr>
      <w:r>
        <w:t>五、</w:t>
      </w:r>
      <w:r>
        <w:rPr>
          <w:rFonts w:hint="default"/>
        </w:rPr>
        <w:t>相关业绩</w:t>
      </w:r>
      <w:bookmarkEnd w:id="60"/>
      <w:bookmarkEnd w:id="61"/>
    </w:p>
    <w:p w14:paraId="545A8BD0">
      <w:pPr>
        <w:widowControl/>
        <w:spacing w:line="288" w:lineRule="atLeast"/>
        <w:ind w:firstLine="0" w:firstLineChars="0"/>
        <w:jc w:val="center"/>
        <w:rPr>
          <w:rFonts w:ascii="Times New Roman" w:hAnsi="Times New Roman" w:cs="Times New Roman"/>
          <w:color w:val="000000"/>
          <w:szCs w:val="32"/>
          <w:lang w:bidi="ar"/>
        </w:rPr>
      </w:pPr>
      <w:r>
        <w:rPr>
          <w:rFonts w:ascii="Times New Roman" w:hAnsi="Times New Roman" w:cs="Times New Roman"/>
          <w:color w:val="000000"/>
          <w:szCs w:val="32"/>
          <w:lang w:bidi="ar"/>
        </w:rPr>
        <w:t>业绩汇总表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754"/>
        <w:gridCol w:w="1667"/>
        <w:gridCol w:w="1376"/>
        <w:gridCol w:w="1326"/>
        <w:gridCol w:w="1735"/>
      </w:tblGrid>
      <w:tr w14:paraId="2F9F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30B28BD2">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序号</w:t>
            </w:r>
          </w:p>
        </w:tc>
        <w:tc>
          <w:tcPr>
            <w:tcW w:w="1754" w:type="dxa"/>
            <w:vAlign w:val="center"/>
          </w:tcPr>
          <w:p w14:paraId="4CAAC849">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客户单位名称</w:t>
            </w:r>
          </w:p>
        </w:tc>
        <w:tc>
          <w:tcPr>
            <w:tcW w:w="1667" w:type="dxa"/>
            <w:vAlign w:val="center"/>
          </w:tcPr>
          <w:p w14:paraId="4ED27FEC">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工程名称</w:t>
            </w:r>
          </w:p>
          <w:p w14:paraId="7C824DAF">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（项目名称）</w:t>
            </w:r>
          </w:p>
        </w:tc>
        <w:tc>
          <w:tcPr>
            <w:tcW w:w="1376" w:type="dxa"/>
            <w:vAlign w:val="center"/>
          </w:tcPr>
          <w:p w14:paraId="2DEB2152">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合同价格</w:t>
            </w:r>
          </w:p>
          <w:p w14:paraId="306A0C40">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（万元）</w:t>
            </w:r>
          </w:p>
        </w:tc>
        <w:tc>
          <w:tcPr>
            <w:tcW w:w="1326" w:type="dxa"/>
            <w:vAlign w:val="center"/>
          </w:tcPr>
          <w:p w14:paraId="6F64B556">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w:t>
            </w:r>
            <w:r>
              <w:rPr>
                <w:rFonts w:hint="eastAsia" w:ascii="Times New Roman" w:hAnsi="Times New Roman" w:cs="Times New Roman"/>
                <w:spacing w:val="-2"/>
                <w:sz w:val="24"/>
                <w:szCs w:val="24"/>
                <w:lang w:eastAsia="zh"/>
              </w:rPr>
              <w:t>签订</w:t>
            </w:r>
          </w:p>
          <w:p w14:paraId="058D8607">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时间</w:t>
            </w:r>
          </w:p>
        </w:tc>
        <w:tc>
          <w:tcPr>
            <w:tcW w:w="1735" w:type="dxa"/>
            <w:vAlign w:val="center"/>
          </w:tcPr>
          <w:p w14:paraId="215B6FAB">
            <w:pPr>
              <w:pStyle w:val="31"/>
              <w:spacing w:line="240" w:lineRule="auto"/>
              <w:ind w:firstLine="0" w:firstLineChars="0"/>
              <w:jc w:val="center"/>
              <w:rPr>
                <w:rFonts w:ascii="Times New Roman" w:hAnsi="Times New Roman" w:cs="Times New Roman"/>
                <w:spacing w:val="-2"/>
                <w:sz w:val="24"/>
                <w:szCs w:val="24"/>
              </w:rPr>
            </w:pPr>
            <w:r>
              <w:rPr>
                <w:rFonts w:hint="eastAsia" w:ascii="Times New Roman" w:hAnsi="Times New Roman" w:cs="Times New Roman"/>
                <w:spacing w:val="-2"/>
                <w:sz w:val="24"/>
                <w:szCs w:val="24"/>
              </w:rPr>
              <w:t>客户</w:t>
            </w:r>
            <w:r>
              <w:rPr>
                <w:rFonts w:ascii="Times New Roman" w:hAnsi="Times New Roman" w:cs="Times New Roman"/>
                <w:spacing w:val="-2"/>
                <w:sz w:val="24"/>
                <w:szCs w:val="24"/>
              </w:rPr>
              <w:t>联系人</w:t>
            </w:r>
          </w:p>
          <w:p w14:paraId="4BD7C4A5">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及电话</w:t>
            </w:r>
          </w:p>
        </w:tc>
      </w:tr>
      <w:tr w14:paraId="30F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1D982E29">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754" w:type="dxa"/>
          </w:tcPr>
          <w:p w14:paraId="722FA5E5">
            <w:pPr>
              <w:rPr>
                <w:rFonts w:ascii="Times New Roman" w:hAnsi="Times New Roman" w:cs="Times New Roman"/>
              </w:rPr>
            </w:pPr>
          </w:p>
        </w:tc>
        <w:tc>
          <w:tcPr>
            <w:tcW w:w="1667" w:type="dxa"/>
          </w:tcPr>
          <w:p w14:paraId="28FC3B94">
            <w:pPr>
              <w:rPr>
                <w:rFonts w:ascii="Times New Roman" w:hAnsi="Times New Roman" w:cs="Times New Roman"/>
              </w:rPr>
            </w:pPr>
          </w:p>
        </w:tc>
        <w:tc>
          <w:tcPr>
            <w:tcW w:w="1376" w:type="dxa"/>
          </w:tcPr>
          <w:p w14:paraId="6F865A21">
            <w:pPr>
              <w:rPr>
                <w:rFonts w:ascii="Times New Roman" w:hAnsi="Times New Roman" w:cs="Times New Roman"/>
              </w:rPr>
            </w:pPr>
          </w:p>
        </w:tc>
        <w:tc>
          <w:tcPr>
            <w:tcW w:w="1326" w:type="dxa"/>
          </w:tcPr>
          <w:p w14:paraId="103C9B21">
            <w:pPr>
              <w:rPr>
                <w:rFonts w:ascii="Times New Roman" w:hAnsi="Times New Roman" w:cs="Times New Roman"/>
              </w:rPr>
            </w:pPr>
          </w:p>
        </w:tc>
        <w:tc>
          <w:tcPr>
            <w:tcW w:w="1735" w:type="dxa"/>
          </w:tcPr>
          <w:p w14:paraId="0017ED46">
            <w:pPr>
              <w:rPr>
                <w:rFonts w:ascii="Times New Roman" w:hAnsi="Times New Roman" w:cs="Times New Roman"/>
              </w:rPr>
            </w:pPr>
          </w:p>
        </w:tc>
      </w:tr>
      <w:tr w14:paraId="7CD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7580A3CD">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1754" w:type="dxa"/>
          </w:tcPr>
          <w:p w14:paraId="6318F418">
            <w:pPr>
              <w:rPr>
                <w:rFonts w:ascii="Times New Roman" w:hAnsi="Times New Roman" w:cs="Times New Roman"/>
              </w:rPr>
            </w:pPr>
          </w:p>
        </w:tc>
        <w:tc>
          <w:tcPr>
            <w:tcW w:w="1667" w:type="dxa"/>
          </w:tcPr>
          <w:p w14:paraId="4F592A0A">
            <w:pPr>
              <w:rPr>
                <w:rFonts w:ascii="Times New Roman" w:hAnsi="Times New Roman" w:cs="Times New Roman"/>
              </w:rPr>
            </w:pPr>
          </w:p>
        </w:tc>
        <w:tc>
          <w:tcPr>
            <w:tcW w:w="1376" w:type="dxa"/>
          </w:tcPr>
          <w:p w14:paraId="2AAE9BFF">
            <w:pPr>
              <w:rPr>
                <w:rFonts w:ascii="Times New Roman" w:hAnsi="Times New Roman" w:cs="Times New Roman"/>
              </w:rPr>
            </w:pPr>
          </w:p>
        </w:tc>
        <w:tc>
          <w:tcPr>
            <w:tcW w:w="1326" w:type="dxa"/>
          </w:tcPr>
          <w:p w14:paraId="07A361BA">
            <w:pPr>
              <w:rPr>
                <w:rFonts w:ascii="Times New Roman" w:hAnsi="Times New Roman" w:cs="Times New Roman"/>
              </w:rPr>
            </w:pPr>
          </w:p>
        </w:tc>
        <w:tc>
          <w:tcPr>
            <w:tcW w:w="1735" w:type="dxa"/>
          </w:tcPr>
          <w:p w14:paraId="21E8D91D">
            <w:pPr>
              <w:rPr>
                <w:rFonts w:ascii="Times New Roman" w:hAnsi="Times New Roman" w:cs="Times New Roman"/>
              </w:rPr>
            </w:pPr>
          </w:p>
        </w:tc>
      </w:tr>
      <w:tr w14:paraId="17CE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6B74CF10">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754" w:type="dxa"/>
          </w:tcPr>
          <w:p w14:paraId="7B389484">
            <w:pPr>
              <w:rPr>
                <w:rFonts w:ascii="Times New Roman" w:hAnsi="Times New Roman" w:cs="Times New Roman"/>
              </w:rPr>
            </w:pPr>
          </w:p>
        </w:tc>
        <w:tc>
          <w:tcPr>
            <w:tcW w:w="1667" w:type="dxa"/>
          </w:tcPr>
          <w:p w14:paraId="44A687F6">
            <w:pPr>
              <w:rPr>
                <w:rFonts w:ascii="Times New Roman" w:hAnsi="Times New Roman" w:cs="Times New Roman"/>
              </w:rPr>
            </w:pPr>
          </w:p>
        </w:tc>
        <w:tc>
          <w:tcPr>
            <w:tcW w:w="1376" w:type="dxa"/>
          </w:tcPr>
          <w:p w14:paraId="43BAB385">
            <w:pPr>
              <w:rPr>
                <w:rFonts w:ascii="Times New Roman" w:hAnsi="Times New Roman" w:cs="Times New Roman"/>
              </w:rPr>
            </w:pPr>
          </w:p>
        </w:tc>
        <w:tc>
          <w:tcPr>
            <w:tcW w:w="1326" w:type="dxa"/>
          </w:tcPr>
          <w:p w14:paraId="6C85D645">
            <w:pPr>
              <w:rPr>
                <w:rFonts w:ascii="Times New Roman" w:hAnsi="Times New Roman" w:cs="Times New Roman"/>
              </w:rPr>
            </w:pPr>
          </w:p>
        </w:tc>
        <w:tc>
          <w:tcPr>
            <w:tcW w:w="1735" w:type="dxa"/>
          </w:tcPr>
          <w:p w14:paraId="657A16EA">
            <w:pPr>
              <w:rPr>
                <w:rFonts w:ascii="Times New Roman" w:hAnsi="Times New Roman" w:cs="Times New Roman"/>
              </w:rPr>
            </w:pPr>
          </w:p>
        </w:tc>
      </w:tr>
      <w:tr w14:paraId="5313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55EE2A84">
            <w:pPr>
              <w:pStyle w:val="31"/>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w:t>
            </w:r>
          </w:p>
        </w:tc>
        <w:tc>
          <w:tcPr>
            <w:tcW w:w="1754" w:type="dxa"/>
          </w:tcPr>
          <w:p w14:paraId="2CE1DC4D">
            <w:pPr>
              <w:rPr>
                <w:rFonts w:ascii="Times New Roman" w:hAnsi="Times New Roman" w:cs="Times New Roman"/>
              </w:rPr>
            </w:pPr>
          </w:p>
        </w:tc>
        <w:tc>
          <w:tcPr>
            <w:tcW w:w="1667" w:type="dxa"/>
          </w:tcPr>
          <w:p w14:paraId="6FCD4159">
            <w:pPr>
              <w:rPr>
                <w:rFonts w:ascii="Times New Roman" w:hAnsi="Times New Roman" w:cs="Times New Roman"/>
              </w:rPr>
            </w:pPr>
          </w:p>
        </w:tc>
        <w:tc>
          <w:tcPr>
            <w:tcW w:w="1376" w:type="dxa"/>
          </w:tcPr>
          <w:p w14:paraId="3050E932">
            <w:pPr>
              <w:rPr>
                <w:rFonts w:ascii="Times New Roman" w:hAnsi="Times New Roman" w:cs="Times New Roman"/>
              </w:rPr>
            </w:pPr>
          </w:p>
        </w:tc>
        <w:tc>
          <w:tcPr>
            <w:tcW w:w="1326" w:type="dxa"/>
          </w:tcPr>
          <w:p w14:paraId="2B0EF25D">
            <w:pPr>
              <w:rPr>
                <w:rFonts w:ascii="Times New Roman" w:hAnsi="Times New Roman" w:cs="Times New Roman"/>
              </w:rPr>
            </w:pPr>
          </w:p>
        </w:tc>
        <w:tc>
          <w:tcPr>
            <w:tcW w:w="1735" w:type="dxa"/>
          </w:tcPr>
          <w:p w14:paraId="7774B365">
            <w:pPr>
              <w:rPr>
                <w:rFonts w:ascii="Times New Roman" w:hAnsi="Times New Roman" w:cs="Times New Roman"/>
              </w:rPr>
            </w:pPr>
          </w:p>
        </w:tc>
      </w:tr>
      <w:tr w14:paraId="0A9C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14:paraId="229F77E7">
            <w:pPr>
              <w:pStyle w:val="31"/>
              <w:spacing w:line="240" w:lineRule="auto"/>
              <w:ind w:firstLine="0" w:firstLineChars="0"/>
              <w:jc w:val="center"/>
              <w:rPr>
                <w:rFonts w:ascii="Times New Roman" w:hAnsi="Times New Roman" w:cs="Times New Roman"/>
                <w:spacing w:val="-2"/>
                <w:sz w:val="24"/>
                <w:szCs w:val="24"/>
              </w:rPr>
            </w:pPr>
          </w:p>
        </w:tc>
        <w:tc>
          <w:tcPr>
            <w:tcW w:w="1754" w:type="dxa"/>
          </w:tcPr>
          <w:p w14:paraId="5AC7ACFC">
            <w:pPr>
              <w:rPr>
                <w:rFonts w:ascii="Times New Roman" w:hAnsi="Times New Roman" w:cs="Times New Roman"/>
              </w:rPr>
            </w:pPr>
          </w:p>
        </w:tc>
        <w:tc>
          <w:tcPr>
            <w:tcW w:w="1667" w:type="dxa"/>
          </w:tcPr>
          <w:p w14:paraId="3944381B">
            <w:pPr>
              <w:rPr>
                <w:rFonts w:ascii="Times New Roman" w:hAnsi="Times New Roman" w:cs="Times New Roman"/>
              </w:rPr>
            </w:pPr>
          </w:p>
        </w:tc>
        <w:tc>
          <w:tcPr>
            <w:tcW w:w="1376" w:type="dxa"/>
          </w:tcPr>
          <w:p w14:paraId="0929479E">
            <w:pPr>
              <w:rPr>
                <w:rFonts w:ascii="Times New Roman" w:hAnsi="Times New Roman" w:cs="Times New Roman"/>
              </w:rPr>
            </w:pPr>
          </w:p>
        </w:tc>
        <w:tc>
          <w:tcPr>
            <w:tcW w:w="1326" w:type="dxa"/>
          </w:tcPr>
          <w:p w14:paraId="0FAD29C8">
            <w:pPr>
              <w:rPr>
                <w:rFonts w:ascii="Times New Roman" w:hAnsi="Times New Roman" w:cs="Times New Roman"/>
              </w:rPr>
            </w:pPr>
          </w:p>
        </w:tc>
        <w:tc>
          <w:tcPr>
            <w:tcW w:w="1735" w:type="dxa"/>
          </w:tcPr>
          <w:p w14:paraId="012885AC">
            <w:pPr>
              <w:rPr>
                <w:rFonts w:ascii="Times New Roman" w:hAnsi="Times New Roman" w:cs="Times New Roman"/>
              </w:rPr>
            </w:pPr>
          </w:p>
        </w:tc>
      </w:tr>
      <w:tr w14:paraId="52F0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14:paraId="3C1D514D">
            <w:pPr>
              <w:rPr>
                <w:rFonts w:ascii="Times New Roman" w:hAnsi="Times New Roman" w:cs="Times New Roman"/>
              </w:rPr>
            </w:pPr>
          </w:p>
        </w:tc>
        <w:tc>
          <w:tcPr>
            <w:tcW w:w="1754" w:type="dxa"/>
          </w:tcPr>
          <w:p w14:paraId="4BC4BDBE">
            <w:pPr>
              <w:rPr>
                <w:rFonts w:ascii="Times New Roman" w:hAnsi="Times New Roman" w:cs="Times New Roman"/>
              </w:rPr>
            </w:pPr>
          </w:p>
        </w:tc>
        <w:tc>
          <w:tcPr>
            <w:tcW w:w="1667" w:type="dxa"/>
          </w:tcPr>
          <w:p w14:paraId="55AFFE2F">
            <w:pPr>
              <w:rPr>
                <w:rFonts w:ascii="Times New Roman" w:hAnsi="Times New Roman" w:cs="Times New Roman"/>
              </w:rPr>
            </w:pPr>
          </w:p>
        </w:tc>
        <w:tc>
          <w:tcPr>
            <w:tcW w:w="1376" w:type="dxa"/>
          </w:tcPr>
          <w:p w14:paraId="5BB73AF2">
            <w:pPr>
              <w:rPr>
                <w:rFonts w:ascii="Times New Roman" w:hAnsi="Times New Roman" w:cs="Times New Roman"/>
              </w:rPr>
            </w:pPr>
          </w:p>
        </w:tc>
        <w:tc>
          <w:tcPr>
            <w:tcW w:w="1326" w:type="dxa"/>
          </w:tcPr>
          <w:p w14:paraId="1F5D4902">
            <w:pPr>
              <w:rPr>
                <w:rFonts w:ascii="Times New Roman" w:hAnsi="Times New Roman" w:cs="Times New Roman"/>
              </w:rPr>
            </w:pPr>
          </w:p>
        </w:tc>
        <w:tc>
          <w:tcPr>
            <w:tcW w:w="1735" w:type="dxa"/>
          </w:tcPr>
          <w:p w14:paraId="58C68533">
            <w:pPr>
              <w:rPr>
                <w:rFonts w:ascii="Times New Roman" w:hAnsi="Times New Roman" w:cs="Times New Roman"/>
              </w:rPr>
            </w:pPr>
          </w:p>
        </w:tc>
      </w:tr>
      <w:tr w14:paraId="5E5C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14:paraId="7FD686B3">
            <w:pPr>
              <w:rPr>
                <w:rFonts w:ascii="Times New Roman" w:hAnsi="Times New Roman" w:cs="Times New Roman"/>
              </w:rPr>
            </w:pPr>
          </w:p>
        </w:tc>
        <w:tc>
          <w:tcPr>
            <w:tcW w:w="1754" w:type="dxa"/>
          </w:tcPr>
          <w:p w14:paraId="63FA759D">
            <w:pPr>
              <w:rPr>
                <w:rFonts w:ascii="Times New Roman" w:hAnsi="Times New Roman" w:cs="Times New Roman"/>
              </w:rPr>
            </w:pPr>
          </w:p>
        </w:tc>
        <w:tc>
          <w:tcPr>
            <w:tcW w:w="1667" w:type="dxa"/>
          </w:tcPr>
          <w:p w14:paraId="1A7EFA27">
            <w:pPr>
              <w:rPr>
                <w:rFonts w:ascii="Times New Roman" w:hAnsi="Times New Roman" w:cs="Times New Roman"/>
              </w:rPr>
            </w:pPr>
          </w:p>
        </w:tc>
        <w:tc>
          <w:tcPr>
            <w:tcW w:w="1376" w:type="dxa"/>
          </w:tcPr>
          <w:p w14:paraId="144F7626">
            <w:pPr>
              <w:rPr>
                <w:rFonts w:ascii="Times New Roman" w:hAnsi="Times New Roman" w:cs="Times New Roman"/>
              </w:rPr>
            </w:pPr>
          </w:p>
        </w:tc>
        <w:tc>
          <w:tcPr>
            <w:tcW w:w="1326" w:type="dxa"/>
          </w:tcPr>
          <w:p w14:paraId="47744A53">
            <w:pPr>
              <w:rPr>
                <w:rFonts w:ascii="Times New Roman" w:hAnsi="Times New Roman" w:cs="Times New Roman"/>
              </w:rPr>
            </w:pPr>
          </w:p>
        </w:tc>
        <w:tc>
          <w:tcPr>
            <w:tcW w:w="1735" w:type="dxa"/>
          </w:tcPr>
          <w:p w14:paraId="535426AC">
            <w:pPr>
              <w:rPr>
                <w:rFonts w:ascii="Times New Roman" w:hAnsi="Times New Roman" w:cs="Times New Roman"/>
              </w:rPr>
            </w:pPr>
          </w:p>
        </w:tc>
      </w:tr>
    </w:tbl>
    <w:p w14:paraId="1A603F12">
      <w:pPr>
        <w:widowControl/>
        <w:spacing w:line="288" w:lineRule="atLeast"/>
        <w:jc w:val="center"/>
        <w:rPr>
          <w:rFonts w:ascii="Times New Roman" w:hAnsi="Times New Roman" w:cs="Times New Roman"/>
          <w:color w:val="000000"/>
          <w:szCs w:val="32"/>
          <w:lang w:bidi="ar"/>
        </w:rPr>
      </w:pPr>
    </w:p>
    <w:p w14:paraId="79604929">
      <w:pPr>
        <w:rPr>
          <w:rFonts w:ascii="Times New Roman" w:hAnsi="Times New Roman" w:cs="Times New Roman"/>
          <w:color w:val="000000"/>
          <w:szCs w:val="32"/>
          <w:lang w:bidi="ar"/>
        </w:rPr>
      </w:pPr>
      <w:r>
        <w:rPr>
          <w:rFonts w:ascii="Times New Roman" w:hAnsi="Times New Roman" w:cs="Times New Roman"/>
          <w:color w:val="000000"/>
          <w:szCs w:val="32"/>
          <w:lang w:bidi="ar"/>
        </w:rPr>
        <w:br w:type="page"/>
      </w:r>
    </w:p>
    <w:bookmarkEnd w:id="62"/>
    <w:bookmarkEnd w:id="63"/>
    <w:p w14:paraId="7DE3AFDD">
      <w:pPr>
        <w:pStyle w:val="3"/>
        <w:ind w:firstLine="0" w:firstLineChars="0"/>
        <w:jc w:val="center"/>
        <w:rPr>
          <w:rFonts w:hint="default"/>
        </w:rPr>
        <w:sectPr>
          <w:pgSz w:w="11906" w:h="16838"/>
          <w:pgMar w:top="1440" w:right="1800" w:bottom="1440" w:left="1800" w:header="851" w:footer="992" w:gutter="0"/>
          <w:pgNumType w:fmt="numberInDash"/>
          <w:cols w:space="425" w:num="1"/>
          <w:docGrid w:type="lines" w:linePitch="312" w:charSpace="0"/>
        </w:sectPr>
      </w:pPr>
      <w:bookmarkStart w:id="64" w:name="_Toc7995"/>
      <w:bookmarkStart w:id="65" w:name="_Toc22637"/>
      <w:r>
        <w:t>六、</w:t>
      </w:r>
      <w:r>
        <w:rPr>
          <w:lang w:eastAsia="zh"/>
        </w:rPr>
        <w:t>技术方案</w:t>
      </w:r>
      <w:bookmarkEnd w:id="64"/>
    </w:p>
    <w:bookmarkEnd w:id="65"/>
    <w:p w14:paraId="22DEA8CC">
      <w:pPr>
        <w:pStyle w:val="3"/>
        <w:jc w:val="center"/>
        <w:rPr>
          <w:rFonts w:hint="default"/>
        </w:rPr>
      </w:pPr>
      <w:bookmarkStart w:id="66" w:name="_Toc2087"/>
      <w:r>
        <w:t>七、报价</w:t>
      </w:r>
      <w:bookmarkStart w:id="67" w:name="_Toc238797677"/>
      <w:bookmarkStart w:id="68" w:name="_Toc238552315"/>
    </w:p>
    <w:bookmarkEnd w:id="67"/>
    <w:bookmarkEnd w:id="68"/>
    <w:tbl>
      <w:tblPr>
        <w:tblStyle w:val="20"/>
        <w:tblW w:w="14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33"/>
        <w:gridCol w:w="3940"/>
        <w:gridCol w:w="768"/>
        <w:gridCol w:w="840"/>
        <w:gridCol w:w="1210"/>
        <w:gridCol w:w="880"/>
        <w:gridCol w:w="1040"/>
        <w:gridCol w:w="1140"/>
        <w:gridCol w:w="1627"/>
        <w:gridCol w:w="613"/>
      </w:tblGrid>
      <w:tr w14:paraId="6A8F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0" w:type="dxa"/>
            <w:vAlign w:val="center"/>
          </w:tcPr>
          <w:p w14:paraId="52FE6928">
            <w:pPr>
              <w:spacing w:line="240" w:lineRule="auto"/>
              <w:ind w:firstLine="0" w:firstLineChars="0"/>
              <w:jc w:val="center"/>
              <w:rPr>
                <w:rFonts w:ascii="仿宋_GB2312" w:hAnsi="仿宋_GB2312" w:eastAsia="仿宋_GB2312" w:cs="仿宋_GB2312"/>
                <w:sz w:val="18"/>
                <w:szCs w:val="18"/>
              </w:rPr>
            </w:pPr>
            <w:bookmarkStart w:id="69" w:name="_Toc238552316"/>
            <w:bookmarkStart w:id="70" w:name="_Toc6414554"/>
            <w:bookmarkStart w:id="71" w:name="_Toc238797678"/>
            <w:bookmarkStart w:id="72" w:name="_Toc394582782"/>
            <w:bookmarkStart w:id="73" w:name="_Toc1374205"/>
            <w:bookmarkStart w:id="74" w:name="_Toc6414555"/>
            <w:r>
              <w:rPr>
                <w:rFonts w:hint="eastAsia" w:ascii="仿宋_GB2312" w:hAnsi="仿宋_GB2312" w:eastAsia="仿宋_GB2312" w:cs="仿宋_GB2312"/>
                <w:sz w:val="18"/>
                <w:szCs w:val="18"/>
              </w:rPr>
              <w:t>序号</w:t>
            </w:r>
          </w:p>
        </w:tc>
        <w:tc>
          <w:tcPr>
            <w:tcW w:w="1433" w:type="dxa"/>
            <w:vAlign w:val="center"/>
          </w:tcPr>
          <w:p w14:paraId="05151593">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名称</w:t>
            </w:r>
          </w:p>
        </w:tc>
        <w:tc>
          <w:tcPr>
            <w:tcW w:w="3940" w:type="dxa"/>
            <w:vAlign w:val="center"/>
          </w:tcPr>
          <w:p w14:paraId="14E96D6A">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规格型号</w:t>
            </w:r>
          </w:p>
          <w:p w14:paraId="5A173A26">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技术参数</w:t>
            </w:r>
          </w:p>
        </w:tc>
        <w:tc>
          <w:tcPr>
            <w:tcW w:w="768" w:type="dxa"/>
            <w:vAlign w:val="center"/>
          </w:tcPr>
          <w:p w14:paraId="481E97F3">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单位</w:t>
            </w:r>
          </w:p>
        </w:tc>
        <w:tc>
          <w:tcPr>
            <w:tcW w:w="840" w:type="dxa"/>
            <w:vAlign w:val="center"/>
          </w:tcPr>
          <w:p w14:paraId="58B81E71">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数量</w:t>
            </w:r>
          </w:p>
        </w:tc>
        <w:tc>
          <w:tcPr>
            <w:tcW w:w="1210" w:type="dxa"/>
            <w:vAlign w:val="center"/>
          </w:tcPr>
          <w:p w14:paraId="2A74B4BC">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不含税综合单价</w:t>
            </w:r>
          </w:p>
          <w:p w14:paraId="5A466869">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（元/</w:t>
            </w:r>
            <w:r>
              <w:rPr>
                <w:rFonts w:hint="eastAsia" w:ascii="仿宋_GB2312" w:hAnsi="仿宋_GB2312" w:eastAsia="仿宋_GB2312" w:cs="仿宋_GB2312"/>
                <w:sz w:val="18"/>
                <w:szCs w:val="18"/>
                <w:lang w:eastAsia="zh"/>
              </w:rPr>
              <w:t>套</w:t>
            </w:r>
            <w:r>
              <w:rPr>
                <w:rFonts w:hint="eastAsia" w:ascii="仿宋_GB2312" w:hAnsi="仿宋_GB2312" w:eastAsia="仿宋_GB2312" w:cs="仿宋_GB2312"/>
                <w:sz w:val="18"/>
                <w:szCs w:val="18"/>
              </w:rPr>
              <w:t>）</w:t>
            </w:r>
          </w:p>
        </w:tc>
        <w:tc>
          <w:tcPr>
            <w:tcW w:w="880" w:type="dxa"/>
            <w:vAlign w:val="center"/>
          </w:tcPr>
          <w:p w14:paraId="5A20755C">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税率（%）</w:t>
            </w:r>
          </w:p>
        </w:tc>
        <w:tc>
          <w:tcPr>
            <w:tcW w:w="1040" w:type="dxa"/>
            <w:vAlign w:val="center"/>
          </w:tcPr>
          <w:p w14:paraId="2A4335DF">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含税综合单价</w:t>
            </w:r>
          </w:p>
          <w:p w14:paraId="6F76719E">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（元</w:t>
            </w:r>
            <w:r>
              <w:rPr>
                <w:rFonts w:hint="eastAsia" w:ascii="仿宋_GB2312" w:hAnsi="仿宋_GB2312" w:eastAsia="仿宋_GB2312" w:cs="仿宋_GB2312"/>
                <w:sz w:val="18"/>
                <w:szCs w:val="18"/>
                <w:lang w:eastAsia="zh"/>
              </w:rPr>
              <w:t>/套</w:t>
            </w:r>
            <w:r>
              <w:rPr>
                <w:rFonts w:hint="eastAsia" w:ascii="仿宋_GB2312" w:hAnsi="仿宋_GB2312" w:eastAsia="仿宋_GB2312" w:cs="仿宋_GB2312"/>
                <w:sz w:val="18"/>
                <w:szCs w:val="18"/>
              </w:rPr>
              <w:t>）</w:t>
            </w:r>
          </w:p>
        </w:tc>
        <w:tc>
          <w:tcPr>
            <w:tcW w:w="1140" w:type="dxa"/>
            <w:vAlign w:val="center"/>
          </w:tcPr>
          <w:p w14:paraId="2DF1B0C9">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含税总价（元）</w:t>
            </w:r>
          </w:p>
        </w:tc>
        <w:tc>
          <w:tcPr>
            <w:tcW w:w="1627" w:type="dxa"/>
            <w:shd w:val="clear" w:color="auto" w:fill="auto"/>
            <w:vAlign w:val="center"/>
          </w:tcPr>
          <w:p w14:paraId="2C17E88F">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交付地点</w:t>
            </w:r>
          </w:p>
        </w:tc>
        <w:tc>
          <w:tcPr>
            <w:tcW w:w="613" w:type="dxa"/>
            <w:vAlign w:val="center"/>
          </w:tcPr>
          <w:p w14:paraId="2C41921D">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备注</w:t>
            </w:r>
          </w:p>
        </w:tc>
      </w:tr>
      <w:tr w14:paraId="2913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exact"/>
        </w:trPr>
        <w:tc>
          <w:tcPr>
            <w:tcW w:w="590" w:type="dxa"/>
            <w:vAlign w:val="center"/>
          </w:tcPr>
          <w:p w14:paraId="10B36717">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433" w:type="dxa"/>
            <w:vAlign w:val="center"/>
          </w:tcPr>
          <w:p w14:paraId="4D8690D5">
            <w:pPr>
              <w:widowControl/>
              <w:spacing w:line="240" w:lineRule="auto"/>
              <w:ind w:firstLine="0" w:firstLineChars="0"/>
              <w:jc w:val="center"/>
              <w:rPr>
                <w:rFonts w:ascii="仿宋_GB2312" w:hAnsi="仿宋_GB2312" w:eastAsia="仿宋_GB2312" w:cs="仿宋_GB2312"/>
                <w:sz w:val="18"/>
                <w:szCs w:val="18"/>
              </w:rPr>
            </w:pPr>
            <w:r>
              <w:rPr>
                <w:rFonts w:ascii="仿宋_GB2312" w:hAnsi="等线" w:eastAsia="仿宋_GB2312" w:cs="仿宋_GB2312"/>
                <w:color w:val="000000"/>
                <w:sz w:val="18"/>
                <w:szCs w:val="18"/>
                <w:lang w:bidi="ar"/>
              </w:rPr>
              <w:t>GPU服务器</w:t>
            </w:r>
          </w:p>
        </w:tc>
        <w:tc>
          <w:tcPr>
            <w:tcW w:w="3940" w:type="dxa"/>
            <w:vAlign w:val="center"/>
          </w:tcPr>
          <w:p w14:paraId="3E6F0D0D">
            <w:pPr>
              <w:widowControl/>
              <w:spacing w:line="240" w:lineRule="auto"/>
              <w:ind w:firstLine="0" w:firstLineChars="0"/>
              <w:jc w:val="center"/>
              <w:rPr>
                <w:rFonts w:ascii="仿宋_GB2312" w:hAnsi="等线" w:eastAsia="仿宋_GB2312" w:cs="仿宋_GB2312"/>
                <w:color w:val="000000"/>
                <w:sz w:val="18"/>
                <w:szCs w:val="18"/>
                <w:lang w:bidi="ar"/>
              </w:rPr>
            </w:pPr>
            <w:r>
              <w:rPr>
                <w:rFonts w:hint="eastAsia" w:ascii="仿宋_GB2312" w:hAnsi="等线" w:eastAsia="仿宋_GB2312" w:cs="仿宋_GB2312"/>
                <w:color w:val="000000"/>
                <w:sz w:val="18"/>
                <w:szCs w:val="18"/>
                <w:lang w:bidi="ar"/>
              </w:rPr>
              <w:t>不少于32核心64线程国产C86架构CPU*2，每颗CPU主频≥2.7GHZ,内存:≥64GB DDR4 3200MHz内存*4,支持内存 ECC、内存镜像、内存热备等多种保护模式;硬盘:配置≥2块1.92TRSATA SSD硬盘;显存不少于 48G 显卡（渲染卡）*2，每个GPU 独立配备额外的双冗余散热风扇。3年维保，7*24服务。</w:t>
            </w:r>
          </w:p>
        </w:tc>
        <w:tc>
          <w:tcPr>
            <w:tcW w:w="768" w:type="dxa"/>
            <w:vAlign w:val="center"/>
          </w:tcPr>
          <w:p w14:paraId="4554851D">
            <w:pPr>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eastAsia="zh"/>
              </w:rPr>
              <w:t>套</w:t>
            </w:r>
          </w:p>
        </w:tc>
        <w:tc>
          <w:tcPr>
            <w:tcW w:w="840" w:type="dxa"/>
            <w:vAlign w:val="center"/>
          </w:tcPr>
          <w:p w14:paraId="568377C2">
            <w:pPr>
              <w:widowControl/>
              <w:spacing w:line="240" w:lineRule="auto"/>
              <w:ind w:firstLine="0" w:firstLineChars="0"/>
              <w:jc w:val="center"/>
              <w:rPr>
                <w:rFonts w:ascii="仿宋_GB2312" w:hAnsi="仿宋_GB2312" w:eastAsia="仿宋_GB2312" w:cs="仿宋_GB2312"/>
                <w:sz w:val="18"/>
                <w:szCs w:val="18"/>
              </w:rPr>
            </w:pPr>
            <w:r>
              <w:rPr>
                <w:rFonts w:hint="eastAsia" w:ascii="仿宋_GB2312" w:hAnsi="等线" w:eastAsia="仿宋_GB2312" w:cs="仿宋_GB2312"/>
                <w:color w:val="000000"/>
                <w:sz w:val="18"/>
                <w:szCs w:val="18"/>
                <w:lang w:bidi="ar"/>
              </w:rPr>
              <w:t>4</w:t>
            </w:r>
            <w:r>
              <w:rPr>
                <w:rFonts w:ascii="仿宋_GB2312" w:hAnsi="等线" w:eastAsia="仿宋_GB2312" w:cs="仿宋_GB2312"/>
                <w:color w:val="000000"/>
                <w:sz w:val="18"/>
                <w:szCs w:val="18"/>
                <w:lang w:bidi="ar"/>
              </w:rPr>
              <w:t xml:space="preserve"> </w:t>
            </w:r>
          </w:p>
        </w:tc>
        <w:tc>
          <w:tcPr>
            <w:tcW w:w="1210" w:type="dxa"/>
            <w:vAlign w:val="center"/>
          </w:tcPr>
          <w:p w14:paraId="0C963F99">
            <w:pPr>
              <w:spacing w:line="240" w:lineRule="auto"/>
              <w:ind w:firstLine="0" w:firstLineChars="0"/>
              <w:jc w:val="center"/>
              <w:rPr>
                <w:rFonts w:ascii="仿宋_GB2312" w:hAnsi="仿宋_GB2312" w:eastAsia="仿宋_GB2312" w:cs="仿宋_GB2312"/>
                <w:sz w:val="18"/>
                <w:szCs w:val="18"/>
              </w:rPr>
            </w:pPr>
          </w:p>
        </w:tc>
        <w:tc>
          <w:tcPr>
            <w:tcW w:w="880" w:type="dxa"/>
            <w:vAlign w:val="center"/>
          </w:tcPr>
          <w:p w14:paraId="7B127631">
            <w:pPr>
              <w:spacing w:line="240" w:lineRule="auto"/>
              <w:ind w:firstLine="0" w:firstLineChars="0"/>
              <w:jc w:val="center"/>
              <w:rPr>
                <w:rFonts w:ascii="仿宋_GB2312" w:hAnsi="仿宋_GB2312" w:eastAsia="仿宋_GB2312" w:cs="仿宋_GB2312"/>
                <w:sz w:val="18"/>
                <w:szCs w:val="18"/>
              </w:rPr>
            </w:pPr>
          </w:p>
        </w:tc>
        <w:tc>
          <w:tcPr>
            <w:tcW w:w="1040" w:type="dxa"/>
            <w:vAlign w:val="center"/>
          </w:tcPr>
          <w:p w14:paraId="0E4D3D0D">
            <w:pPr>
              <w:spacing w:line="240" w:lineRule="auto"/>
              <w:ind w:firstLine="0" w:firstLineChars="0"/>
              <w:jc w:val="center"/>
              <w:rPr>
                <w:rFonts w:ascii="仿宋_GB2312" w:hAnsi="仿宋_GB2312" w:eastAsia="仿宋_GB2312" w:cs="仿宋_GB2312"/>
                <w:sz w:val="18"/>
                <w:szCs w:val="18"/>
              </w:rPr>
            </w:pPr>
          </w:p>
        </w:tc>
        <w:tc>
          <w:tcPr>
            <w:tcW w:w="1140" w:type="dxa"/>
            <w:vAlign w:val="center"/>
          </w:tcPr>
          <w:p w14:paraId="442BC9F4">
            <w:pPr>
              <w:spacing w:line="240" w:lineRule="auto"/>
              <w:ind w:firstLine="0" w:firstLineChars="0"/>
              <w:jc w:val="center"/>
              <w:rPr>
                <w:rFonts w:ascii="仿宋_GB2312" w:hAnsi="仿宋_GB2312" w:eastAsia="仿宋_GB2312" w:cs="仿宋_GB2312"/>
                <w:sz w:val="18"/>
                <w:szCs w:val="18"/>
              </w:rPr>
            </w:pPr>
          </w:p>
        </w:tc>
        <w:tc>
          <w:tcPr>
            <w:tcW w:w="1627" w:type="dxa"/>
            <w:shd w:val="clear" w:color="auto" w:fill="auto"/>
            <w:vAlign w:val="center"/>
          </w:tcPr>
          <w:p w14:paraId="5EEF7240">
            <w:pPr>
              <w:spacing w:line="240" w:lineRule="auto"/>
              <w:ind w:firstLine="0" w:firstLineChars="0"/>
              <w:jc w:val="center"/>
              <w:rPr>
                <w:rFonts w:ascii="仿宋_GB2312" w:hAnsi="仿宋_GB2312" w:eastAsia="仿宋_GB2312" w:cs="仿宋_GB2312"/>
                <w:sz w:val="18"/>
                <w:szCs w:val="18"/>
                <w:lang w:eastAsia="zh"/>
              </w:rPr>
            </w:pPr>
            <w:r>
              <w:rPr>
                <w:rFonts w:hint="eastAsia" w:ascii="仿宋_GB2312" w:hAnsi="等线" w:eastAsia="仿宋_GB2312" w:cs="仿宋_GB2312"/>
                <w:color w:val="000000"/>
                <w:sz w:val="18"/>
                <w:szCs w:val="18"/>
                <w:lang w:bidi="ar"/>
              </w:rPr>
              <w:t>吉林省长春市南关区人民大街10606号东北亚金融中心6号楼</w:t>
            </w:r>
          </w:p>
        </w:tc>
        <w:tc>
          <w:tcPr>
            <w:tcW w:w="613" w:type="dxa"/>
            <w:vAlign w:val="center"/>
          </w:tcPr>
          <w:p w14:paraId="22FEEE93">
            <w:pPr>
              <w:spacing w:line="240" w:lineRule="auto"/>
              <w:ind w:firstLine="0" w:firstLineChars="0"/>
              <w:jc w:val="center"/>
              <w:rPr>
                <w:rFonts w:ascii="仿宋_GB2312" w:hAnsi="仿宋_GB2312" w:eastAsia="仿宋_GB2312" w:cs="仿宋_GB2312"/>
                <w:sz w:val="18"/>
                <w:szCs w:val="18"/>
              </w:rPr>
            </w:pPr>
          </w:p>
        </w:tc>
      </w:tr>
    </w:tbl>
    <w:p w14:paraId="605B1881">
      <w:pPr>
        <w:spacing w:line="360" w:lineRule="auto"/>
        <w:ind w:firstLine="482"/>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注：含税综合单价，包括但不限于以下费用：出厂价、装卸费、安装调试费、税金、保险费、利润、运费、配合验收费、维保费用等全部费用。</w:t>
      </w:r>
    </w:p>
    <w:p w14:paraId="21C7EFC5">
      <w:pPr>
        <w:spacing w:line="360" w:lineRule="auto"/>
        <w:ind w:firstLine="480"/>
        <w:rPr>
          <w:rFonts w:ascii="仿宋_GB2312" w:hAnsi="仿宋_GB2312" w:eastAsia="仿宋_GB2312" w:cs="仿宋_GB2312"/>
          <w:bCs/>
          <w:kern w:val="2"/>
          <w:sz w:val="24"/>
          <w:szCs w:val="24"/>
        </w:rPr>
      </w:pPr>
    </w:p>
    <w:p w14:paraId="0E46296B">
      <w:pPr>
        <w:spacing w:line="360" w:lineRule="auto"/>
        <w:ind w:firstLine="48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总报价（人民币大写）：　****　元整</w:t>
      </w:r>
    </w:p>
    <w:p w14:paraId="34AFA0F9">
      <w:pPr>
        <w:spacing w:line="360" w:lineRule="auto"/>
        <w:ind w:firstLine="960" w:firstLineChars="400"/>
        <w:rPr>
          <w:rFonts w:ascii="仿宋_GB2312" w:hAnsi="仿宋_GB2312" w:eastAsia="仿宋_GB2312" w:cs="仿宋_GB2312"/>
          <w:bCs/>
          <w:kern w:val="2"/>
          <w:sz w:val="24"/>
          <w:szCs w:val="24"/>
        </w:rPr>
      </w:pPr>
    </w:p>
    <w:p w14:paraId="50BF45A6">
      <w:pPr>
        <w:spacing w:line="360" w:lineRule="auto"/>
        <w:ind w:firstLine="480"/>
        <w:rPr>
          <w:rFonts w:ascii="Times New Roman" w:hAnsi="Times New Roman" w:cs="Times New Roman"/>
          <w:szCs w:val="32"/>
        </w:rPr>
      </w:pPr>
      <w:r>
        <w:rPr>
          <w:rFonts w:hint="eastAsia" w:ascii="仿宋_GB2312" w:hAnsi="仿宋_GB2312" w:eastAsia="仿宋_GB2312" w:cs="仿宋_GB2312"/>
          <w:bCs/>
          <w:kern w:val="2"/>
          <w:sz w:val="24"/>
          <w:szCs w:val="24"/>
          <w:lang w:eastAsia="zh"/>
        </w:rPr>
        <w:t>响应人</w:t>
      </w:r>
      <w:r>
        <w:rPr>
          <w:rFonts w:hint="eastAsia" w:ascii="仿宋_GB2312" w:hAnsi="仿宋_GB2312" w:eastAsia="仿宋_GB2312" w:cs="仿宋_GB2312"/>
          <w:bCs/>
          <w:kern w:val="2"/>
          <w:sz w:val="24"/>
          <w:szCs w:val="24"/>
        </w:rPr>
        <w:t>名称(加盖公章)：                 法定代表人或被授权代理人签字：            日期：   年   月  日</w:t>
      </w:r>
      <w:bookmarkEnd w:id="66"/>
      <w:bookmarkEnd w:id="69"/>
      <w:bookmarkEnd w:id="70"/>
      <w:bookmarkEnd w:id="71"/>
      <w:bookmarkEnd w:id="72"/>
      <w:bookmarkEnd w:id="73"/>
      <w:bookmarkEnd w:id="74"/>
    </w:p>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FD6C9AE-B524-4690-8D3C-CF048CE2A74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3C9325F-8228-4B0B-98F4-3E10AEB256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2133C99B-4531-4197-A481-F4F83AA5D629}"/>
  </w:font>
  <w:font w:name="方正楷体_GB2312">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4" w:fontKey="{617DCF2C-0CB9-4795-9FB2-9084319A0EE2}"/>
  </w:font>
  <w:font w:name="仿宋_GB2312">
    <w:panose1 w:val="02010609030101010101"/>
    <w:charset w:val="86"/>
    <w:family w:val="modern"/>
    <w:pitch w:val="default"/>
    <w:sig w:usb0="00000001" w:usb1="080E0000" w:usb2="00000000" w:usb3="00000000" w:csb0="00040000" w:csb1="00000000"/>
    <w:embedRegular r:id="rId5" w:fontKey="{A946278E-0602-4FC3-BAE7-7A0B57B4356E}"/>
  </w:font>
  <w:font w:name="等线">
    <w:panose1 w:val="02010600030101010101"/>
    <w:charset w:val="86"/>
    <w:family w:val="auto"/>
    <w:pitch w:val="default"/>
    <w:sig w:usb0="A00002BF" w:usb1="38CF7CFA" w:usb2="00000016" w:usb3="00000000" w:csb0="0004000F" w:csb1="00000000"/>
    <w:embedRegular r:id="rId6" w:fontKey="{5917F9CF-B152-4E87-9B21-8F2770988766}"/>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B364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F8E8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DF8E8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FDC4">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1CE6F">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41CE6F">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7DA23">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617F6E">
                          <w:pPr>
                            <w:pStyle w:val="13"/>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sH9sIBAACO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k5FrQHh3SFi49JNRR6ipGI6pMJpWKu/Bn/eS9fQbb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srB/bCAQAAjgMAAA4AAAAAAAAAAQAgAAAAHgEAAGRycy9lMm9Eb2MueG1sUEsF&#10;BgAAAAAGAAYAWQEAAFIFAAAAAA==&#10;">
              <v:fill on="f" focussize="0,0"/>
              <v:stroke on="f"/>
              <v:imagedata o:title=""/>
              <o:lock v:ext="edit" aspectratio="f"/>
              <v:textbox inset="0mm,0mm,0mm,0mm" style="mso-fit-shape-to-text:t;">
                <w:txbxContent>
                  <w:p w14:paraId="68617F6E">
                    <w:pPr>
                      <w:pStyle w:val="13"/>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42AA">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4A5F6"/>
    <w:multiLevelType w:val="singleLevel"/>
    <w:tmpl w:val="A494A5F6"/>
    <w:lvl w:ilvl="0" w:tentative="0">
      <w:start w:val="2"/>
      <w:numFmt w:val="chineseCounting"/>
      <w:suff w:val="space"/>
      <w:lvlText w:val="第%1章"/>
      <w:lvlJc w:val="left"/>
      <w:rPr>
        <w:rFonts w:hint="eastAsia"/>
      </w:rPr>
    </w:lvl>
  </w:abstractNum>
  <w:abstractNum w:abstractNumId="1">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0484620A"/>
    <w:multiLevelType w:val="singleLevel"/>
    <w:tmpl w:val="0484620A"/>
    <w:lvl w:ilvl="0" w:tentative="0">
      <w:start w:val="1"/>
      <w:numFmt w:val="chineseCounting"/>
      <w:suff w:val="nothing"/>
      <w:lvlText w:val="%1、"/>
      <w:lvlJc w:val="left"/>
      <w:rPr>
        <w:rFonts w:hint="eastAsia"/>
      </w:rPr>
    </w:lvl>
  </w:abstractNum>
  <w:abstractNum w:abstractNumId="3">
    <w:nsid w:val="59E1ACC9"/>
    <w:multiLevelType w:val="multilevel"/>
    <w:tmpl w:val="59E1ACC9"/>
    <w:lvl w:ilvl="0" w:tentative="0">
      <w:start w:val="1"/>
      <w:numFmt w:val="decimal"/>
      <w:lvlText w:val="（%1）"/>
      <w:lvlJc w:val="left"/>
      <w:pPr>
        <w:ind w:left="1335"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7D"/>
    <w:rsid w:val="00154C0B"/>
    <w:rsid w:val="001E75B9"/>
    <w:rsid w:val="002418CC"/>
    <w:rsid w:val="004109DC"/>
    <w:rsid w:val="0046550B"/>
    <w:rsid w:val="004D167D"/>
    <w:rsid w:val="005671FD"/>
    <w:rsid w:val="007429A2"/>
    <w:rsid w:val="008178CF"/>
    <w:rsid w:val="00834D3B"/>
    <w:rsid w:val="00AD1FD5"/>
    <w:rsid w:val="00BD0E95"/>
    <w:rsid w:val="00BE46F5"/>
    <w:rsid w:val="00F51543"/>
    <w:rsid w:val="00FF56BA"/>
    <w:rsid w:val="011B61DE"/>
    <w:rsid w:val="0136718A"/>
    <w:rsid w:val="014F64DB"/>
    <w:rsid w:val="017E64C1"/>
    <w:rsid w:val="01A45240"/>
    <w:rsid w:val="01A83C46"/>
    <w:rsid w:val="01C631F6"/>
    <w:rsid w:val="01C901A1"/>
    <w:rsid w:val="01E150A5"/>
    <w:rsid w:val="01E84A30"/>
    <w:rsid w:val="01F30842"/>
    <w:rsid w:val="020945D8"/>
    <w:rsid w:val="02231391"/>
    <w:rsid w:val="02367503"/>
    <w:rsid w:val="023B4E4C"/>
    <w:rsid w:val="02410942"/>
    <w:rsid w:val="0249725E"/>
    <w:rsid w:val="02682509"/>
    <w:rsid w:val="02924A37"/>
    <w:rsid w:val="02AA72D0"/>
    <w:rsid w:val="02BC0BA9"/>
    <w:rsid w:val="02DD00D7"/>
    <w:rsid w:val="03227C2F"/>
    <w:rsid w:val="03575C81"/>
    <w:rsid w:val="03643B6F"/>
    <w:rsid w:val="038A635A"/>
    <w:rsid w:val="039447DF"/>
    <w:rsid w:val="03C73C40"/>
    <w:rsid w:val="03EC0D1E"/>
    <w:rsid w:val="03EC2B7B"/>
    <w:rsid w:val="03FD0897"/>
    <w:rsid w:val="044E3236"/>
    <w:rsid w:val="04A171B4"/>
    <w:rsid w:val="04D035F5"/>
    <w:rsid w:val="04DC45D5"/>
    <w:rsid w:val="04F449E4"/>
    <w:rsid w:val="04F85637"/>
    <w:rsid w:val="050046C8"/>
    <w:rsid w:val="0514288D"/>
    <w:rsid w:val="05422EE7"/>
    <w:rsid w:val="0555214E"/>
    <w:rsid w:val="05B8360E"/>
    <w:rsid w:val="05BF3D7B"/>
    <w:rsid w:val="05EC7590"/>
    <w:rsid w:val="06015DBC"/>
    <w:rsid w:val="067067B4"/>
    <w:rsid w:val="068B6787"/>
    <w:rsid w:val="06941DCB"/>
    <w:rsid w:val="07490996"/>
    <w:rsid w:val="074B09B1"/>
    <w:rsid w:val="076D4D3B"/>
    <w:rsid w:val="07996593"/>
    <w:rsid w:val="079D6A13"/>
    <w:rsid w:val="07B216D8"/>
    <w:rsid w:val="07DA04F5"/>
    <w:rsid w:val="07E51502"/>
    <w:rsid w:val="08395D97"/>
    <w:rsid w:val="08426019"/>
    <w:rsid w:val="087D5EC2"/>
    <w:rsid w:val="08892439"/>
    <w:rsid w:val="08AB57EE"/>
    <w:rsid w:val="08B83F53"/>
    <w:rsid w:val="08B9348E"/>
    <w:rsid w:val="08D318C1"/>
    <w:rsid w:val="08E47F2A"/>
    <w:rsid w:val="090728DE"/>
    <w:rsid w:val="091A625A"/>
    <w:rsid w:val="09222ADB"/>
    <w:rsid w:val="098552F6"/>
    <w:rsid w:val="09A61CE0"/>
    <w:rsid w:val="0A16051D"/>
    <w:rsid w:val="0A1B49A5"/>
    <w:rsid w:val="0A2574B3"/>
    <w:rsid w:val="0A312D88"/>
    <w:rsid w:val="0A3751CF"/>
    <w:rsid w:val="0A3C1656"/>
    <w:rsid w:val="0A401E10"/>
    <w:rsid w:val="0A682522"/>
    <w:rsid w:val="0AB45767"/>
    <w:rsid w:val="0B545185"/>
    <w:rsid w:val="0B7C6285"/>
    <w:rsid w:val="0B8C5B00"/>
    <w:rsid w:val="0BBA6759"/>
    <w:rsid w:val="0BFB5CEE"/>
    <w:rsid w:val="0C0A1AE2"/>
    <w:rsid w:val="0C33541F"/>
    <w:rsid w:val="0C3C447E"/>
    <w:rsid w:val="0C426148"/>
    <w:rsid w:val="0C6D20D9"/>
    <w:rsid w:val="0C8F73DD"/>
    <w:rsid w:val="0C9870EE"/>
    <w:rsid w:val="0C9A5358"/>
    <w:rsid w:val="0CA02447"/>
    <w:rsid w:val="0CC51EAD"/>
    <w:rsid w:val="0CC83A1B"/>
    <w:rsid w:val="0CFA1709"/>
    <w:rsid w:val="0D17362A"/>
    <w:rsid w:val="0D294673"/>
    <w:rsid w:val="0D33382B"/>
    <w:rsid w:val="0D3478A2"/>
    <w:rsid w:val="0DB253C7"/>
    <w:rsid w:val="0DBD1519"/>
    <w:rsid w:val="0DD5693F"/>
    <w:rsid w:val="0DD81CBF"/>
    <w:rsid w:val="0DEF54F6"/>
    <w:rsid w:val="0E0A1E1D"/>
    <w:rsid w:val="0E123140"/>
    <w:rsid w:val="0E1C78AB"/>
    <w:rsid w:val="0E3A5FEB"/>
    <w:rsid w:val="0E4254D1"/>
    <w:rsid w:val="0E5620E3"/>
    <w:rsid w:val="0E5C5907"/>
    <w:rsid w:val="0E604325"/>
    <w:rsid w:val="0E622EFE"/>
    <w:rsid w:val="0E7F6B29"/>
    <w:rsid w:val="0E9E4472"/>
    <w:rsid w:val="0ECA56A3"/>
    <w:rsid w:val="0ED57906"/>
    <w:rsid w:val="0EE20797"/>
    <w:rsid w:val="0EF728F3"/>
    <w:rsid w:val="0F29708F"/>
    <w:rsid w:val="0F6712B3"/>
    <w:rsid w:val="0F8036A0"/>
    <w:rsid w:val="0F9F69E6"/>
    <w:rsid w:val="10192607"/>
    <w:rsid w:val="101F0E02"/>
    <w:rsid w:val="10663775"/>
    <w:rsid w:val="106F7DFE"/>
    <w:rsid w:val="109220A6"/>
    <w:rsid w:val="10A27D57"/>
    <w:rsid w:val="10B669F7"/>
    <w:rsid w:val="10C14D88"/>
    <w:rsid w:val="10D601E5"/>
    <w:rsid w:val="10DA6DDD"/>
    <w:rsid w:val="10E75BAF"/>
    <w:rsid w:val="11017870"/>
    <w:rsid w:val="11023F92"/>
    <w:rsid w:val="113565BA"/>
    <w:rsid w:val="11755B31"/>
    <w:rsid w:val="11A94EE1"/>
    <w:rsid w:val="11AA0589"/>
    <w:rsid w:val="11D814CF"/>
    <w:rsid w:val="11DF756D"/>
    <w:rsid w:val="11E051E0"/>
    <w:rsid w:val="1205799E"/>
    <w:rsid w:val="12180BBD"/>
    <w:rsid w:val="126F7470"/>
    <w:rsid w:val="1286075C"/>
    <w:rsid w:val="12BA61C8"/>
    <w:rsid w:val="1326489D"/>
    <w:rsid w:val="133B4F65"/>
    <w:rsid w:val="13486233"/>
    <w:rsid w:val="136913F6"/>
    <w:rsid w:val="136F66CF"/>
    <w:rsid w:val="138165B6"/>
    <w:rsid w:val="13853312"/>
    <w:rsid w:val="139A18B4"/>
    <w:rsid w:val="13BD0DD3"/>
    <w:rsid w:val="13C904B8"/>
    <w:rsid w:val="13D700C0"/>
    <w:rsid w:val="140E5585"/>
    <w:rsid w:val="142838E5"/>
    <w:rsid w:val="1439779F"/>
    <w:rsid w:val="144C27D5"/>
    <w:rsid w:val="1468384A"/>
    <w:rsid w:val="146E7AA5"/>
    <w:rsid w:val="147B03A7"/>
    <w:rsid w:val="14972C45"/>
    <w:rsid w:val="14AB0D71"/>
    <w:rsid w:val="14B35F82"/>
    <w:rsid w:val="14BC3B96"/>
    <w:rsid w:val="15090A85"/>
    <w:rsid w:val="15263BC0"/>
    <w:rsid w:val="15374FCC"/>
    <w:rsid w:val="15447178"/>
    <w:rsid w:val="15A1546F"/>
    <w:rsid w:val="15C95ACB"/>
    <w:rsid w:val="15D93B67"/>
    <w:rsid w:val="15DE5A70"/>
    <w:rsid w:val="15F76776"/>
    <w:rsid w:val="16162AAF"/>
    <w:rsid w:val="162023F7"/>
    <w:rsid w:val="164B4D9F"/>
    <w:rsid w:val="1652472A"/>
    <w:rsid w:val="165410C6"/>
    <w:rsid w:val="1672275E"/>
    <w:rsid w:val="167570BE"/>
    <w:rsid w:val="167E2426"/>
    <w:rsid w:val="16B347A2"/>
    <w:rsid w:val="16CE3C7D"/>
    <w:rsid w:val="16F37B36"/>
    <w:rsid w:val="16FA74C1"/>
    <w:rsid w:val="17170FF0"/>
    <w:rsid w:val="17356021"/>
    <w:rsid w:val="17423139"/>
    <w:rsid w:val="174B36F1"/>
    <w:rsid w:val="177B0EDE"/>
    <w:rsid w:val="177F0D41"/>
    <w:rsid w:val="1783031F"/>
    <w:rsid w:val="17AF1CB5"/>
    <w:rsid w:val="17C81081"/>
    <w:rsid w:val="17E01CEC"/>
    <w:rsid w:val="17EF5450"/>
    <w:rsid w:val="17F35EFD"/>
    <w:rsid w:val="180B380C"/>
    <w:rsid w:val="182127A7"/>
    <w:rsid w:val="184C57D6"/>
    <w:rsid w:val="187D363C"/>
    <w:rsid w:val="18906680"/>
    <w:rsid w:val="189D564A"/>
    <w:rsid w:val="18CB0B39"/>
    <w:rsid w:val="18CC24A3"/>
    <w:rsid w:val="18CD6CBB"/>
    <w:rsid w:val="18E524E5"/>
    <w:rsid w:val="19213995"/>
    <w:rsid w:val="1932711D"/>
    <w:rsid w:val="194334E4"/>
    <w:rsid w:val="197E62FE"/>
    <w:rsid w:val="1999243A"/>
    <w:rsid w:val="19BA5A77"/>
    <w:rsid w:val="19BD65C6"/>
    <w:rsid w:val="19BE01D2"/>
    <w:rsid w:val="19C0641E"/>
    <w:rsid w:val="19D13C3F"/>
    <w:rsid w:val="19D93400"/>
    <w:rsid w:val="19E01483"/>
    <w:rsid w:val="19E96131"/>
    <w:rsid w:val="19F17E3E"/>
    <w:rsid w:val="19FF7FDF"/>
    <w:rsid w:val="1A113891"/>
    <w:rsid w:val="1A152D2E"/>
    <w:rsid w:val="1A163B65"/>
    <w:rsid w:val="1A443726"/>
    <w:rsid w:val="1A4E703E"/>
    <w:rsid w:val="1A4F4812"/>
    <w:rsid w:val="1A874E0B"/>
    <w:rsid w:val="1AB10793"/>
    <w:rsid w:val="1AC75895"/>
    <w:rsid w:val="1AE610BA"/>
    <w:rsid w:val="1AFA6A9C"/>
    <w:rsid w:val="1B1B26AB"/>
    <w:rsid w:val="1B2D1CCB"/>
    <w:rsid w:val="1B360940"/>
    <w:rsid w:val="1B76159B"/>
    <w:rsid w:val="1B7E62DF"/>
    <w:rsid w:val="1BAD137D"/>
    <w:rsid w:val="1BB138FD"/>
    <w:rsid w:val="1C013586"/>
    <w:rsid w:val="1C1A3D35"/>
    <w:rsid w:val="1C286DBE"/>
    <w:rsid w:val="1C2B7608"/>
    <w:rsid w:val="1C317862"/>
    <w:rsid w:val="1C863E67"/>
    <w:rsid w:val="1CB735C0"/>
    <w:rsid w:val="1CEB0181"/>
    <w:rsid w:val="1CEC05AD"/>
    <w:rsid w:val="1D13223F"/>
    <w:rsid w:val="1D164F39"/>
    <w:rsid w:val="1D1E2032"/>
    <w:rsid w:val="1D3A08DF"/>
    <w:rsid w:val="1D3E06D8"/>
    <w:rsid w:val="1D51673F"/>
    <w:rsid w:val="1D643A80"/>
    <w:rsid w:val="1D790CEA"/>
    <w:rsid w:val="1DBA2C3C"/>
    <w:rsid w:val="1DCB4E4A"/>
    <w:rsid w:val="1DCD0774"/>
    <w:rsid w:val="1DCF2DFB"/>
    <w:rsid w:val="1DD74531"/>
    <w:rsid w:val="1DED4DC0"/>
    <w:rsid w:val="1DFE0F43"/>
    <w:rsid w:val="1E1925A1"/>
    <w:rsid w:val="1E4F4865"/>
    <w:rsid w:val="1EAD74F0"/>
    <w:rsid w:val="1ED16D1D"/>
    <w:rsid w:val="1EE35706"/>
    <w:rsid w:val="1F000954"/>
    <w:rsid w:val="1F2F1715"/>
    <w:rsid w:val="1F34151C"/>
    <w:rsid w:val="1F563263"/>
    <w:rsid w:val="1F62080A"/>
    <w:rsid w:val="1F6C4F45"/>
    <w:rsid w:val="1F7B3932"/>
    <w:rsid w:val="1FBD6627"/>
    <w:rsid w:val="1FC84609"/>
    <w:rsid w:val="1FC93A32"/>
    <w:rsid w:val="1FCA53EE"/>
    <w:rsid w:val="1FCC6EAA"/>
    <w:rsid w:val="1FD72C6D"/>
    <w:rsid w:val="20232E47"/>
    <w:rsid w:val="203031FA"/>
    <w:rsid w:val="207109C7"/>
    <w:rsid w:val="20766C85"/>
    <w:rsid w:val="20CE0ED9"/>
    <w:rsid w:val="20DD137B"/>
    <w:rsid w:val="20F40FA1"/>
    <w:rsid w:val="212F4C33"/>
    <w:rsid w:val="213F1FA9"/>
    <w:rsid w:val="2162702C"/>
    <w:rsid w:val="217D3825"/>
    <w:rsid w:val="217E7C96"/>
    <w:rsid w:val="21903D53"/>
    <w:rsid w:val="21B03969"/>
    <w:rsid w:val="21DE311D"/>
    <w:rsid w:val="222223AA"/>
    <w:rsid w:val="22257808"/>
    <w:rsid w:val="223C00C4"/>
    <w:rsid w:val="227B6E3E"/>
    <w:rsid w:val="22AB1BA0"/>
    <w:rsid w:val="22AF281B"/>
    <w:rsid w:val="22DD5387"/>
    <w:rsid w:val="22E06CA1"/>
    <w:rsid w:val="22F63EC5"/>
    <w:rsid w:val="22F73514"/>
    <w:rsid w:val="2302205C"/>
    <w:rsid w:val="23047F32"/>
    <w:rsid w:val="2309444A"/>
    <w:rsid w:val="2316449E"/>
    <w:rsid w:val="23356F51"/>
    <w:rsid w:val="234D3200"/>
    <w:rsid w:val="238763DA"/>
    <w:rsid w:val="23AC56B4"/>
    <w:rsid w:val="23CF6686"/>
    <w:rsid w:val="24082A8D"/>
    <w:rsid w:val="24392B0D"/>
    <w:rsid w:val="247749FB"/>
    <w:rsid w:val="24916AA1"/>
    <w:rsid w:val="24AA6902"/>
    <w:rsid w:val="24E20C3E"/>
    <w:rsid w:val="25040F1F"/>
    <w:rsid w:val="254C061E"/>
    <w:rsid w:val="255A0E55"/>
    <w:rsid w:val="25603D51"/>
    <w:rsid w:val="257F641D"/>
    <w:rsid w:val="25922771"/>
    <w:rsid w:val="25A0096A"/>
    <w:rsid w:val="25CE3729"/>
    <w:rsid w:val="25DB38CA"/>
    <w:rsid w:val="26020369"/>
    <w:rsid w:val="26151588"/>
    <w:rsid w:val="2631422E"/>
    <w:rsid w:val="26336A43"/>
    <w:rsid w:val="26993FF3"/>
    <w:rsid w:val="26A60E77"/>
    <w:rsid w:val="26AA1F25"/>
    <w:rsid w:val="26BA7B18"/>
    <w:rsid w:val="26D7312F"/>
    <w:rsid w:val="26E61C61"/>
    <w:rsid w:val="27020878"/>
    <w:rsid w:val="270B6E52"/>
    <w:rsid w:val="27241745"/>
    <w:rsid w:val="27267580"/>
    <w:rsid w:val="27563219"/>
    <w:rsid w:val="278217D9"/>
    <w:rsid w:val="278542BB"/>
    <w:rsid w:val="278E09AC"/>
    <w:rsid w:val="279143F1"/>
    <w:rsid w:val="27CD11D7"/>
    <w:rsid w:val="27E7313D"/>
    <w:rsid w:val="27F906C8"/>
    <w:rsid w:val="280F0449"/>
    <w:rsid w:val="28324497"/>
    <w:rsid w:val="28486025"/>
    <w:rsid w:val="288B6760"/>
    <w:rsid w:val="289349EA"/>
    <w:rsid w:val="28963BA5"/>
    <w:rsid w:val="28B05B3C"/>
    <w:rsid w:val="28CD7CC8"/>
    <w:rsid w:val="28EB313F"/>
    <w:rsid w:val="28F20A3C"/>
    <w:rsid w:val="298E334F"/>
    <w:rsid w:val="2997387E"/>
    <w:rsid w:val="299B3453"/>
    <w:rsid w:val="29D6653D"/>
    <w:rsid w:val="29F724E8"/>
    <w:rsid w:val="2A1F6221"/>
    <w:rsid w:val="2A24680D"/>
    <w:rsid w:val="2A29172B"/>
    <w:rsid w:val="2A31130C"/>
    <w:rsid w:val="2A366C97"/>
    <w:rsid w:val="2A6A3A96"/>
    <w:rsid w:val="2A7C7CFB"/>
    <w:rsid w:val="2A881CEC"/>
    <w:rsid w:val="2A8B7E3A"/>
    <w:rsid w:val="2A976B6E"/>
    <w:rsid w:val="2AB16300"/>
    <w:rsid w:val="2ACD2911"/>
    <w:rsid w:val="2AF4778E"/>
    <w:rsid w:val="2B275ED7"/>
    <w:rsid w:val="2B4327FE"/>
    <w:rsid w:val="2B7E35E9"/>
    <w:rsid w:val="2B8903C8"/>
    <w:rsid w:val="2B917B56"/>
    <w:rsid w:val="2B990B27"/>
    <w:rsid w:val="2BBF7033"/>
    <w:rsid w:val="2BC17555"/>
    <w:rsid w:val="2BD558B9"/>
    <w:rsid w:val="2C164A61"/>
    <w:rsid w:val="2C2062C1"/>
    <w:rsid w:val="2C306376"/>
    <w:rsid w:val="2C4202AD"/>
    <w:rsid w:val="2C5E4F75"/>
    <w:rsid w:val="2C66335D"/>
    <w:rsid w:val="2C68486B"/>
    <w:rsid w:val="2C7475CB"/>
    <w:rsid w:val="2C7E318B"/>
    <w:rsid w:val="2C8E70F9"/>
    <w:rsid w:val="2CB76567"/>
    <w:rsid w:val="2CD32D88"/>
    <w:rsid w:val="2CDF446E"/>
    <w:rsid w:val="2D00468F"/>
    <w:rsid w:val="2D0363AE"/>
    <w:rsid w:val="2D15504E"/>
    <w:rsid w:val="2D50487E"/>
    <w:rsid w:val="2D60469C"/>
    <w:rsid w:val="2D611200"/>
    <w:rsid w:val="2D763723"/>
    <w:rsid w:val="2D953D2C"/>
    <w:rsid w:val="2DA42F6E"/>
    <w:rsid w:val="2DBB069E"/>
    <w:rsid w:val="2DDA3448"/>
    <w:rsid w:val="2DDD44FF"/>
    <w:rsid w:val="2DEA4B30"/>
    <w:rsid w:val="2DF500E3"/>
    <w:rsid w:val="2E402DEC"/>
    <w:rsid w:val="2E5F45A1"/>
    <w:rsid w:val="2E857DAE"/>
    <w:rsid w:val="2E9C0F87"/>
    <w:rsid w:val="2EA81517"/>
    <w:rsid w:val="2EE87D82"/>
    <w:rsid w:val="2F1808D1"/>
    <w:rsid w:val="2F4D56BE"/>
    <w:rsid w:val="2F681583"/>
    <w:rsid w:val="2F735768"/>
    <w:rsid w:val="2F8E3FFD"/>
    <w:rsid w:val="2FAF3600"/>
    <w:rsid w:val="2FD2007D"/>
    <w:rsid w:val="2FD46A86"/>
    <w:rsid w:val="2FDA2DB1"/>
    <w:rsid w:val="2FDB4C6B"/>
    <w:rsid w:val="2FE569E7"/>
    <w:rsid w:val="2FEA5603"/>
    <w:rsid w:val="30017308"/>
    <w:rsid w:val="30113460"/>
    <w:rsid w:val="302B0A10"/>
    <w:rsid w:val="30733567"/>
    <w:rsid w:val="307519EB"/>
    <w:rsid w:val="30785015"/>
    <w:rsid w:val="30853434"/>
    <w:rsid w:val="30982EC0"/>
    <w:rsid w:val="30A61CC0"/>
    <w:rsid w:val="30B50396"/>
    <w:rsid w:val="30DC7127"/>
    <w:rsid w:val="313A63D7"/>
    <w:rsid w:val="315E528F"/>
    <w:rsid w:val="317A4B67"/>
    <w:rsid w:val="317C0BCD"/>
    <w:rsid w:val="31821835"/>
    <w:rsid w:val="31983647"/>
    <w:rsid w:val="31A82E96"/>
    <w:rsid w:val="31DC7834"/>
    <w:rsid w:val="31EA3BF2"/>
    <w:rsid w:val="321F664B"/>
    <w:rsid w:val="327A0EC0"/>
    <w:rsid w:val="32DD4FAB"/>
    <w:rsid w:val="32EE06BC"/>
    <w:rsid w:val="32FA05AD"/>
    <w:rsid w:val="3324631F"/>
    <w:rsid w:val="33414566"/>
    <w:rsid w:val="339741F1"/>
    <w:rsid w:val="33987780"/>
    <w:rsid w:val="33B74D26"/>
    <w:rsid w:val="33D726B5"/>
    <w:rsid w:val="340A5CFB"/>
    <w:rsid w:val="34324508"/>
    <w:rsid w:val="34643001"/>
    <w:rsid w:val="346F60D7"/>
    <w:rsid w:val="3473361C"/>
    <w:rsid w:val="349D49F2"/>
    <w:rsid w:val="34E549DB"/>
    <w:rsid w:val="35034B09"/>
    <w:rsid w:val="351A72AD"/>
    <w:rsid w:val="35341D1A"/>
    <w:rsid w:val="353F1341"/>
    <w:rsid w:val="355C48AD"/>
    <w:rsid w:val="3571067D"/>
    <w:rsid w:val="3590276F"/>
    <w:rsid w:val="3595385E"/>
    <w:rsid w:val="359957E8"/>
    <w:rsid w:val="35AB313F"/>
    <w:rsid w:val="35B71A6F"/>
    <w:rsid w:val="35CA3839"/>
    <w:rsid w:val="35D02213"/>
    <w:rsid w:val="36072229"/>
    <w:rsid w:val="36130C47"/>
    <w:rsid w:val="36367025"/>
    <w:rsid w:val="36392E40"/>
    <w:rsid w:val="3640708F"/>
    <w:rsid w:val="36716CD2"/>
    <w:rsid w:val="3699519F"/>
    <w:rsid w:val="36B96050"/>
    <w:rsid w:val="36F61A94"/>
    <w:rsid w:val="375458D3"/>
    <w:rsid w:val="3757338C"/>
    <w:rsid w:val="37A53F0D"/>
    <w:rsid w:val="37AF481E"/>
    <w:rsid w:val="37BE2D84"/>
    <w:rsid w:val="37DF4236"/>
    <w:rsid w:val="3807783E"/>
    <w:rsid w:val="38233169"/>
    <w:rsid w:val="3825542A"/>
    <w:rsid w:val="38265C2B"/>
    <w:rsid w:val="38607DE7"/>
    <w:rsid w:val="38954EC6"/>
    <w:rsid w:val="38D160C4"/>
    <w:rsid w:val="390C7ABE"/>
    <w:rsid w:val="390F4678"/>
    <w:rsid w:val="391C1E35"/>
    <w:rsid w:val="392B32DA"/>
    <w:rsid w:val="392C1632"/>
    <w:rsid w:val="393A2270"/>
    <w:rsid w:val="393B7CF1"/>
    <w:rsid w:val="39423DBA"/>
    <w:rsid w:val="3951412A"/>
    <w:rsid w:val="39653F4D"/>
    <w:rsid w:val="39743AD8"/>
    <w:rsid w:val="39EC42BA"/>
    <w:rsid w:val="3A3F1B1E"/>
    <w:rsid w:val="3A666FA5"/>
    <w:rsid w:val="3A7347AF"/>
    <w:rsid w:val="3A74045C"/>
    <w:rsid w:val="3ACC4283"/>
    <w:rsid w:val="3ADD6C0E"/>
    <w:rsid w:val="3AE07F36"/>
    <w:rsid w:val="3B4262F3"/>
    <w:rsid w:val="3B634A70"/>
    <w:rsid w:val="3B674E03"/>
    <w:rsid w:val="3B7A10AA"/>
    <w:rsid w:val="3B7A66AA"/>
    <w:rsid w:val="3B8C2D8A"/>
    <w:rsid w:val="3B9F74EF"/>
    <w:rsid w:val="3C16066D"/>
    <w:rsid w:val="3C1B2328"/>
    <w:rsid w:val="3C2974B3"/>
    <w:rsid w:val="3C5D41C5"/>
    <w:rsid w:val="3C623D88"/>
    <w:rsid w:val="3C7A4DFC"/>
    <w:rsid w:val="3CB97892"/>
    <w:rsid w:val="3CCF60D3"/>
    <w:rsid w:val="3CD704DD"/>
    <w:rsid w:val="3D0213C9"/>
    <w:rsid w:val="3D09609A"/>
    <w:rsid w:val="3D2C5607"/>
    <w:rsid w:val="3D347EBE"/>
    <w:rsid w:val="3D6F51D8"/>
    <w:rsid w:val="3D7D7AB7"/>
    <w:rsid w:val="3D9B618F"/>
    <w:rsid w:val="3DA74B34"/>
    <w:rsid w:val="3DAA3F14"/>
    <w:rsid w:val="3DB32A2D"/>
    <w:rsid w:val="3DCF2C73"/>
    <w:rsid w:val="3DEA501E"/>
    <w:rsid w:val="3E4F1453"/>
    <w:rsid w:val="3E747A08"/>
    <w:rsid w:val="3EAC786F"/>
    <w:rsid w:val="3EB036AD"/>
    <w:rsid w:val="3EC93CE2"/>
    <w:rsid w:val="3EF335E1"/>
    <w:rsid w:val="3EFE1167"/>
    <w:rsid w:val="3F1E4982"/>
    <w:rsid w:val="3F377278"/>
    <w:rsid w:val="3F6F342F"/>
    <w:rsid w:val="3F8B3904"/>
    <w:rsid w:val="3F9C2846"/>
    <w:rsid w:val="3FA51CB3"/>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C8119D"/>
    <w:rsid w:val="431632BC"/>
    <w:rsid w:val="43407B62"/>
    <w:rsid w:val="435117C9"/>
    <w:rsid w:val="438A4BDD"/>
    <w:rsid w:val="43C128B3"/>
    <w:rsid w:val="43ED0779"/>
    <w:rsid w:val="43F8298F"/>
    <w:rsid w:val="44006D3C"/>
    <w:rsid w:val="441659D2"/>
    <w:rsid w:val="44443577"/>
    <w:rsid w:val="444B1319"/>
    <w:rsid w:val="44794E00"/>
    <w:rsid w:val="447E312A"/>
    <w:rsid w:val="44814FC0"/>
    <w:rsid w:val="448B0C47"/>
    <w:rsid w:val="448D26C0"/>
    <w:rsid w:val="44C60C63"/>
    <w:rsid w:val="44D4552D"/>
    <w:rsid w:val="44DA081F"/>
    <w:rsid w:val="44E328F5"/>
    <w:rsid w:val="44E51693"/>
    <w:rsid w:val="453B44A5"/>
    <w:rsid w:val="454A0C3D"/>
    <w:rsid w:val="454F78C2"/>
    <w:rsid w:val="4575072F"/>
    <w:rsid w:val="45830DCE"/>
    <w:rsid w:val="45FB325E"/>
    <w:rsid w:val="46000009"/>
    <w:rsid w:val="4616768B"/>
    <w:rsid w:val="46313BB8"/>
    <w:rsid w:val="463830C3"/>
    <w:rsid w:val="4639650C"/>
    <w:rsid w:val="467C702F"/>
    <w:rsid w:val="468F1A7D"/>
    <w:rsid w:val="46BE34E7"/>
    <w:rsid w:val="46DA542E"/>
    <w:rsid w:val="46FA6014"/>
    <w:rsid w:val="46FF778E"/>
    <w:rsid w:val="470D1EAB"/>
    <w:rsid w:val="472F6522"/>
    <w:rsid w:val="474F01CE"/>
    <w:rsid w:val="47627A36"/>
    <w:rsid w:val="478F03E8"/>
    <w:rsid w:val="47CF4628"/>
    <w:rsid w:val="47FD752B"/>
    <w:rsid w:val="48034889"/>
    <w:rsid w:val="485F443A"/>
    <w:rsid w:val="487C1EE1"/>
    <w:rsid w:val="48B513F9"/>
    <w:rsid w:val="48BF75E9"/>
    <w:rsid w:val="48C44F06"/>
    <w:rsid w:val="48EE64A5"/>
    <w:rsid w:val="4905747A"/>
    <w:rsid w:val="493F20C4"/>
    <w:rsid w:val="49402541"/>
    <w:rsid w:val="49420ABC"/>
    <w:rsid w:val="494574C2"/>
    <w:rsid w:val="494616A5"/>
    <w:rsid w:val="495825DA"/>
    <w:rsid w:val="495E1FB7"/>
    <w:rsid w:val="49615840"/>
    <w:rsid w:val="49CA6807"/>
    <w:rsid w:val="49D879D2"/>
    <w:rsid w:val="49EC5A88"/>
    <w:rsid w:val="4A084BAC"/>
    <w:rsid w:val="4A19522C"/>
    <w:rsid w:val="4A7A23FB"/>
    <w:rsid w:val="4A7B54AD"/>
    <w:rsid w:val="4A8B6FCA"/>
    <w:rsid w:val="4AC30D5C"/>
    <w:rsid w:val="4AE840F0"/>
    <w:rsid w:val="4B0B310E"/>
    <w:rsid w:val="4B376238"/>
    <w:rsid w:val="4B524331"/>
    <w:rsid w:val="4B7342A7"/>
    <w:rsid w:val="4B8200F2"/>
    <w:rsid w:val="4B9634A5"/>
    <w:rsid w:val="4B9A1834"/>
    <w:rsid w:val="4B9E419F"/>
    <w:rsid w:val="4BAB14CA"/>
    <w:rsid w:val="4BAE618B"/>
    <w:rsid w:val="4BD905AE"/>
    <w:rsid w:val="4BDB773A"/>
    <w:rsid w:val="4BF97B2D"/>
    <w:rsid w:val="4C1E560B"/>
    <w:rsid w:val="4C58104F"/>
    <w:rsid w:val="4C80700C"/>
    <w:rsid w:val="4C916C2A"/>
    <w:rsid w:val="4CAB76D1"/>
    <w:rsid w:val="4CCD2790"/>
    <w:rsid w:val="4CD51490"/>
    <w:rsid w:val="4CE41265"/>
    <w:rsid w:val="4D0C49B3"/>
    <w:rsid w:val="4D446109"/>
    <w:rsid w:val="4D7E259D"/>
    <w:rsid w:val="4DDD3C2F"/>
    <w:rsid w:val="4DE041C1"/>
    <w:rsid w:val="4DFC2838"/>
    <w:rsid w:val="4DFE1891"/>
    <w:rsid w:val="4DFE254E"/>
    <w:rsid w:val="4E096817"/>
    <w:rsid w:val="4E1E76B5"/>
    <w:rsid w:val="4E21448E"/>
    <w:rsid w:val="4E8642F1"/>
    <w:rsid w:val="4EA92B6E"/>
    <w:rsid w:val="4EAF08F3"/>
    <w:rsid w:val="4EC97B4E"/>
    <w:rsid w:val="4EFF1117"/>
    <w:rsid w:val="4F3E3390"/>
    <w:rsid w:val="4F591587"/>
    <w:rsid w:val="4F9E567B"/>
    <w:rsid w:val="4FA95B6E"/>
    <w:rsid w:val="4FAD4948"/>
    <w:rsid w:val="4FD63DB7"/>
    <w:rsid w:val="4FDD0D75"/>
    <w:rsid w:val="4FFF6385"/>
    <w:rsid w:val="502B73AB"/>
    <w:rsid w:val="50352B33"/>
    <w:rsid w:val="503F29AA"/>
    <w:rsid w:val="505B0E8F"/>
    <w:rsid w:val="50645371"/>
    <w:rsid w:val="5065520B"/>
    <w:rsid w:val="50737B8A"/>
    <w:rsid w:val="509666D7"/>
    <w:rsid w:val="50AF5AEB"/>
    <w:rsid w:val="50FA104E"/>
    <w:rsid w:val="510214C9"/>
    <w:rsid w:val="512262C7"/>
    <w:rsid w:val="514068E4"/>
    <w:rsid w:val="514B3CFC"/>
    <w:rsid w:val="51AF1547"/>
    <w:rsid w:val="51C0562E"/>
    <w:rsid w:val="51D039E5"/>
    <w:rsid w:val="51D058C8"/>
    <w:rsid w:val="51DF63F3"/>
    <w:rsid w:val="52086C80"/>
    <w:rsid w:val="52185CBC"/>
    <w:rsid w:val="5229185E"/>
    <w:rsid w:val="524151D7"/>
    <w:rsid w:val="524E3F98"/>
    <w:rsid w:val="52677FE5"/>
    <w:rsid w:val="52742B53"/>
    <w:rsid w:val="528C01F9"/>
    <w:rsid w:val="528F1931"/>
    <w:rsid w:val="52906C00"/>
    <w:rsid w:val="52E87641"/>
    <w:rsid w:val="532F31A9"/>
    <w:rsid w:val="53BD1EAF"/>
    <w:rsid w:val="53F70AD0"/>
    <w:rsid w:val="543750FD"/>
    <w:rsid w:val="544A72F2"/>
    <w:rsid w:val="546B0211"/>
    <w:rsid w:val="546B719F"/>
    <w:rsid w:val="54712998"/>
    <w:rsid w:val="548B4641"/>
    <w:rsid w:val="55200136"/>
    <w:rsid w:val="553271D3"/>
    <w:rsid w:val="557C2539"/>
    <w:rsid w:val="557D539A"/>
    <w:rsid w:val="55820257"/>
    <w:rsid w:val="55837EB9"/>
    <w:rsid w:val="55A4770D"/>
    <w:rsid w:val="55B15523"/>
    <w:rsid w:val="55BD1934"/>
    <w:rsid w:val="55D21FF1"/>
    <w:rsid w:val="55F20265"/>
    <w:rsid w:val="560162DD"/>
    <w:rsid w:val="56141D44"/>
    <w:rsid w:val="561E5C2D"/>
    <w:rsid w:val="56521E02"/>
    <w:rsid w:val="56567336"/>
    <w:rsid w:val="565F3E59"/>
    <w:rsid w:val="568B24D8"/>
    <w:rsid w:val="56C460E4"/>
    <w:rsid w:val="56DB3D0C"/>
    <w:rsid w:val="56E968A5"/>
    <w:rsid w:val="56F00EA2"/>
    <w:rsid w:val="56FE2A8D"/>
    <w:rsid w:val="5726630F"/>
    <w:rsid w:val="572C35BD"/>
    <w:rsid w:val="57345A6A"/>
    <w:rsid w:val="574868BE"/>
    <w:rsid w:val="577B5E13"/>
    <w:rsid w:val="578641A4"/>
    <w:rsid w:val="57F02FB7"/>
    <w:rsid w:val="581275AD"/>
    <w:rsid w:val="584667E1"/>
    <w:rsid w:val="58951D01"/>
    <w:rsid w:val="58970CA2"/>
    <w:rsid w:val="58A4751C"/>
    <w:rsid w:val="58BC1F39"/>
    <w:rsid w:val="58C21E6A"/>
    <w:rsid w:val="58C2612B"/>
    <w:rsid w:val="58CB36FC"/>
    <w:rsid w:val="58D71CD2"/>
    <w:rsid w:val="58E467E4"/>
    <w:rsid w:val="58FE5C81"/>
    <w:rsid w:val="591C2221"/>
    <w:rsid w:val="59287642"/>
    <w:rsid w:val="59300EDF"/>
    <w:rsid w:val="5963595B"/>
    <w:rsid w:val="5978263A"/>
    <w:rsid w:val="59951DA2"/>
    <w:rsid w:val="59F73624"/>
    <w:rsid w:val="5A48722B"/>
    <w:rsid w:val="5A531AE8"/>
    <w:rsid w:val="5AED7BD2"/>
    <w:rsid w:val="5B0853BA"/>
    <w:rsid w:val="5B3D0A3D"/>
    <w:rsid w:val="5B4361C9"/>
    <w:rsid w:val="5B61353A"/>
    <w:rsid w:val="5B982433"/>
    <w:rsid w:val="5B9B39CC"/>
    <w:rsid w:val="5BCA1926"/>
    <w:rsid w:val="5BEF3DC3"/>
    <w:rsid w:val="5C297741"/>
    <w:rsid w:val="5C7368BB"/>
    <w:rsid w:val="5C814547"/>
    <w:rsid w:val="5C923B59"/>
    <w:rsid w:val="5CAC7D1A"/>
    <w:rsid w:val="5CB0091F"/>
    <w:rsid w:val="5CD96E32"/>
    <w:rsid w:val="5CDA7564"/>
    <w:rsid w:val="5D7C53FE"/>
    <w:rsid w:val="5DBF425C"/>
    <w:rsid w:val="5E410B70"/>
    <w:rsid w:val="5EA64D59"/>
    <w:rsid w:val="5ECE5416"/>
    <w:rsid w:val="5ED2303F"/>
    <w:rsid w:val="5ED44DA1"/>
    <w:rsid w:val="5ED602A4"/>
    <w:rsid w:val="5F0B7B3C"/>
    <w:rsid w:val="5F2D4656"/>
    <w:rsid w:val="5F3209BE"/>
    <w:rsid w:val="5FA94817"/>
    <w:rsid w:val="5FB043F7"/>
    <w:rsid w:val="5FCF11F7"/>
    <w:rsid w:val="60251E04"/>
    <w:rsid w:val="6038523E"/>
    <w:rsid w:val="603E333C"/>
    <w:rsid w:val="60441097"/>
    <w:rsid w:val="604F281C"/>
    <w:rsid w:val="606F595D"/>
    <w:rsid w:val="60716847"/>
    <w:rsid w:val="60A02DED"/>
    <w:rsid w:val="60B37BB5"/>
    <w:rsid w:val="60BE4E95"/>
    <w:rsid w:val="60C159A9"/>
    <w:rsid w:val="60D01782"/>
    <w:rsid w:val="6105554A"/>
    <w:rsid w:val="610B31B4"/>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4C3B32"/>
    <w:rsid w:val="63844E4C"/>
    <w:rsid w:val="6397439F"/>
    <w:rsid w:val="639962F3"/>
    <w:rsid w:val="63B619F1"/>
    <w:rsid w:val="63BC71DA"/>
    <w:rsid w:val="63EC72F9"/>
    <w:rsid w:val="63F3438F"/>
    <w:rsid w:val="64254EAF"/>
    <w:rsid w:val="643447E4"/>
    <w:rsid w:val="645111D2"/>
    <w:rsid w:val="6491688B"/>
    <w:rsid w:val="64A16B26"/>
    <w:rsid w:val="64B5772B"/>
    <w:rsid w:val="64C0772E"/>
    <w:rsid w:val="64E35650"/>
    <w:rsid w:val="64FA201C"/>
    <w:rsid w:val="651548E6"/>
    <w:rsid w:val="65401D3F"/>
    <w:rsid w:val="655067F7"/>
    <w:rsid w:val="655503CE"/>
    <w:rsid w:val="65A30E59"/>
    <w:rsid w:val="65AD5D5E"/>
    <w:rsid w:val="65D27446"/>
    <w:rsid w:val="65DE5A98"/>
    <w:rsid w:val="65F44455"/>
    <w:rsid w:val="660367E5"/>
    <w:rsid w:val="66150351"/>
    <w:rsid w:val="661F0E5C"/>
    <w:rsid w:val="66216657"/>
    <w:rsid w:val="664065D2"/>
    <w:rsid w:val="66611986"/>
    <w:rsid w:val="66D16DBA"/>
    <w:rsid w:val="66D87317"/>
    <w:rsid w:val="66E82263"/>
    <w:rsid w:val="66EA1469"/>
    <w:rsid w:val="673F4E70"/>
    <w:rsid w:val="67447380"/>
    <w:rsid w:val="6749577F"/>
    <w:rsid w:val="67710EC2"/>
    <w:rsid w:val="677F14DD"/>
    <w:rsid w:val="67D0475F"/>
    <w:rsid w:val="680D207D"/>
    <w:rsid w:val="6834329F"/>
    <w:rsid w:val="683E611F"/>
    <w:rsid w:val="684B1788"/>
    <w:rsid w:val="691E0688"/>
    <w:rsid w:val="6924760F"/>
    <w:rsid w:val="693D4AE1"/>
    <w:rsid w:val="69754B58"/>
    <w:rsid w:val="699C0F47"/>
    <w:rsid w:val="69B561FB"/>
    <w:rsid w:val="6A352CCF"/>
    <w:rsid w:val="6A53447E"/>
    <w:rsid w:val="6AA5193D"/>
    <w:rsid w:val="6AA92C8E"/>
    <w:rsid w:val="6AAF4B97"/>
    <w:rsid w:val="6ADF18A4"/>
    <w:rsid w:val="6ADF41DF"/>
    <w:rsid w:val="6B1732C2"/>
    <w:rsid w:val="6B2525D8"/>
    <w:rsid w:val="6B356FEF"/>
    <w:rsid w:val="6B422E41"/>
    <w:rsid w:val="6B80746E"/>
    <w:rsid w:val="6B8C134B"/>
    <w:rsid w:val="6BF37270"/>
    <w:rsid w:val="6C24305A"/>
    <w:rsid w:val="6C4B3948"/>
    <w:rsid w:val="6C7F158F"/>
    <w:rsid w:val="6C822BFD"/>
    <w:rsid w:val="6C9B4605"/>
    <w:rsid w:val="6C9D45E1"/>
    <w:rsid w:val="6CBB3973"/>
    <w:rsid w:val="6D2662B3"/>
    <w:rsid w:val="6D4C3527"/>
    <w:rsid w:val="6D7E14B2"/>
    <w:rsid w:val="6D961C5D"/>
    <w:rsid w:val="6DAC44F3"/>
    <w:rsid w:val="6DB32ED9"/>
    <w:rsid w:val="6DEA788D"/>
    <w:rsid w:val="6DEE423B"/>
    <w:rsid w:val="6E0127B0"/>
    <w:rsid w:val="6E1C12B7"/>
    <w:rsid w:val="6E756FAE"/>
    <w:rsid w:val="6E9A0985"/>
    <w:rsid w:val="6EA84B60"/>
    <w:rsid w:val="6EAE77E0"/>
    <w:rsid w:val="6EC04942"/>
    <w:rsid w:val="6F0A6A92"/>
    <w:rsid w:val="6F3C270D"/>
    <w:rsid w:val="6F4457CC"/>
    <w:rsid w:val="6F5B35D4"/>
    <w:rsid w:val="6F8F7748"/>
    <w:rsid w:val="6FCD5D98"/>
    <w:rsid w:val="6FF03AFE"/>
    <w:rsid w:val="6FFF4C7E"/>
    <w:rsid w:val="704A4D27"/>
    <w:rsid w:val="704E12D0"/>
    <w:rsid w:val="70827584"/>
    <w:rsid w:val="708A7E30"/>
    <w:rsid w:val="709E6F9F"/>
    <w:rsid w:val="70A01FD4"/>
    <w:rsid w:val="70AC4F67"/>
    <w:rsid w:val="70B544F8"/>
    <w:rsid w:val="70BC0241"/>
    <w:rsid w:val="70CB669B"/>
    <w:rsid w:val="70EC4652"/>
    <w:rsid w:val="71155816"/>
    <w:rsid w:val="712F5E4B"/>
    <w:rsid w:val="713D0EFC"/>
    <w:rsid w:val="715F700B"/>
    <w:rsid w:val="71BE777B"/>
    <w:rsid w:val="71E47B6C"/>
    <w:rsid w:val="71EC3F35"/>
    <w:rsid w:val="71FF6211"/>
    <w:rsid w:val="72123A48"/>
    <w:rsid w:val="72390A71"/>
    <w:rsid w:val="727A6797"/>
    <w:rsid w:val="728D3D7E"/>
    <w:rsid w:val="72B54589"/>
    <w:rsid w:val="72BE168B"/>
    <w:rsid w:val="72C6295A"/>
    <w:rsid w:val="72F83160"/>
    <w:rsid w:val="730B44D4"/>
    <w:rsid w:val="734E5C78"/>
    <w:rsid w:val="7375187B"/>
    <w:rsid w:val="73C43644"/>
    <w:rsid w:val="73D524E5"/>
    <w:rsid w:val="741B5358"/>
    <w:rsid w:val="7468630F"/>
    <w:rsid w:val="746E36DA"/>
    <w:rsid w:val="747C0248"/>
    <w:rsid w:val="74D87BA6"/>
    <w:rsid w:val="75260BD6"/>
    <w:rsid w:val="7537556F"/>
    <w:rsid w:val="753D3667"/>
    <w:rsid w:val="754B6E9D"/>
    <w:rsid w:val="75546838"/>
    <w:rsid w:val="756D41B6"/>
    <w:rsid w:val="759578A1"/>
    <w:rsid w:val="75EA3234"/>
    <w:rsid w:val="75FD7AC5"/>
    <w:rsid w:val="75FE519E"/>
    <w:rsid w:val="760B4FB9"/>
    <w:rsid w:val="76123CE0"/>
    <w:rsid w:val="76170DCC"/>
    <w:rsid w:val="76476F70"/>
    <w:rsid w:val="765E777E"/>
    <w:rsid w:val="76624FBE"/>
    <w:rsid w:val="76A53BED"/>
    <w:rsid w:val="76E25C96"/>
    <w:rsid w:val="77046E7C"/>
    <w:rsid w:val="77220C5B"/>
    <w:rsid w:val="7735695E"/>
    <w:rsid w:val="775708DD"/>
    <w:rsid w:val="775F6491"/>
    <w:rsid w:val="779C7CA8"/>
    <w:rsid w:val="77A81788"/>
    <w:rsid w:val="77AC692C"/>
    <w:rsid w:val="77AC6C64"/>
    <w:rsid w:val="77ED2F50"/>
    <w:rsid w:val="7823097A"/>
    <w:rsid w:val="78526E6F"/>
    <w:rsid w:val="78B70AA7"/>
    <w:rsid w:val="78CE219D"/>
    <w:rsid w:val="790318C9"/>
    <w:rsid w:val="796944EE"/>
    <w:rsid w:val="79C046BE"/>
    <w:rsid w:val="79C04763"/>
    <w:rsid w:val="79CD2C51"/>
    <w:rsid w:val="79FA3F2A"/>
    <w:rsid w:val="79FD3A1E"/>
    <w:rsid w:val="7A056BAC"/>
    <w:rsid w:val="7A0B7B0A"/>
    <w:rsid w:val="7A132D73"/>
    <w:rsid w:val="7A1C7F96"/>
    <w:rsid w:val="7A2A6967"/>
    <w:rsid w:val="7A2B68B1"/>
    <w:rsid w:val="7A417DD0"/>
    <w:rsid w:val="7A5940D5"/>
    <w:rsid w:val="7A6436D1"/>
    <w:rsid w:val="7A7D082D"/>
    <w:rsid w:val="7AC621FA"/>
    <w:rsid w:val="7AD5130A"/>
    <w:rsid w:val="7AF61F32"/>
    <w:rsid w:val="7B014BDB"/>
    <w:rsid w:val="7B045647"/>
    <w:rsid w:val="7B302ED7"/>
    <w:rsid w:val="7B5C58D7"/>
    <w:rsid w:val="7B625A7B"/>
    <w:rsid w:val="7B6D768F"/>
    <w:rsid w:val="7BB75A6B"/>
    <w:rsid w:val="7BC02683"/>
    <w:rsid w:val="7BD3296B"/>
    <w:rsid w:val="7BD42695"/>
    <w:rsid w:val="7BFA7F7A"/>
    <w:rsid w:val="7BFE0505"/>
    <w:rsid w:val="7C222636"/>
    <w:rsid w:val="7C356567"/>
    <w:rsid w:val="7C5F6CFE"/>
    <w:rsid w:val="7C6A62AD"/>
    <w:rsid w:val="7C837AC1"/>
    <w:rsid w:val="7C96684D"/>
    <w:rsid w:val="7CC85951"/>
    <w:rsid w:val="7D165E47"/>
    <w:rsid w:val="7D180BFA"/>
    <w:rsid w:val="7D1943FF"/>
    <w:rsid w:val="7D6603E0"/>
    <w:rsid w:val="7D677C31"/>
    <w:rsid w:val="7D960C66"/>
    <w:rsid w:val="7DAA6C39"/>
    <w:rsid w:val="7DC67C1E"/>
    <w:rsid w:val="7DCA6F51"/>
    <w:rsid w:val="7DD37DFE"/>
    <w:rsid w:val="7DD4710E"/>
    <w:rsid w:val="7DD6503A"/>
    <w:rsid w:val="7DD85543"/>
    <w:rsid w:val="7DEA5E45"/>
    <w:rsid w:val="7DFFCCA9"/>
    <w:rsid w:val="7E0A255C"/>
    <w:rsid w:val="7E2F0DB5"/>
    <w:rsid w:val="7E4F507E"/>
    <w:rsid w:val="7E8D4CAE"/>
    <w:rsid w:val="7E977CD1"/>
    <w:rsid w:val="7EA86627"/>
    <w:rsid w:val="7EB64559"/>
    <w:rsid w:val="7ED87949"/>
    <w:rsid w:val="7F21461A"/>
    <w:rsid w:val="7F297695"/>
    <w:rsid w:val="7F364DF4"/>
    <w:rsid w:val="7F510368"/>
    <w:rsid w:val="7F5D4081"/>
    <w:rsid w:val="7F691199"/>
    <w:rsid w:val="7F8D3343"/>
    <w:rsid w:val="7F98527C"/>
    <w:rsid w:val="7FA41511"/>
    <w:rsid w:val="7FAC233B"/>
    <w:rsid w:val="7FBF0756"/>
    <w:rsid w:val="7FCA0AE5"/>
    <w:rsid w:val="7FCC649B"/>
    <w:rsid w:val="7FD73A13"/>
    <w:rsid w:val="7FEA4A50"/>
    <w:rsid w:val="7FEC3946"/>
    <w:rsid w:val="7FF62F7B"/>
    <w:rsid w:val="B3B72FA0"/>
    <w:rsid w:val="B47F34DE"/>
    <w:rsid w:val="E6FE3644"/>
    <w:rsid w:val="FF1F0A78"/>
    <w:rsid w:val="FF3B682F"/>
    <w:rsid w:val="FFD5793E"/>
    <w:rsid w:val="FFFFC9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26"/>
    <w:qFormat/>
    <w:uiPriority w:val="0"/>
    <w:pPr>
      <w:jc w:val="left"/>
      <w:outlineLvl w:val="0"/>
    </w:pPr>
    <w:rPr>
      <w:rFonts w:hint="eastAsia" w:ascii="Times New Roman" w:hAnsi="Times New Roman" w:eastAsia="黑体" w:cs="Times New Roman"/>
      <w:kern w:val="44"/>
      <w:szCs w:val="32"/>
    </w:rPr>
  </w:style>
  <w:style w:type="paragraph" w:styleId="2">
    <w:name w:val="heading 2"/>
    <w:basedOn w:val="1"/>
    <w:next w:val="1"/>
    <w:link w:val="29"/>
    <w:unhideWhenUsed/>
    <w:qFormat/>
    <w:uiPriority w:val="0"/>
    <w:pPr>
      <w:jc w:val="left"/>
      <w:outlineLvl w:val="1"/>
    </w:pPr>
    <w:rPr>
      <w:rFonts w:hint="eastAsia" w:ascii="Times New Roman" w:hAnsi="Times New Roman" w:eastAsia="方正楷体_GB2312" w:cs="Times New Roman"/>
      <w:szCs w:val="32"/>
    </w:rPr>
  </w:style>
  <w:style w:type="paragraph" w:styleId="4">
    <w:name w:val="heading 3"/>
    <w:basedOn w:val="1"/>
    <w:next w:val="1"/>
    <w:link w:val="30"/>
    <w:unhideWhenUsed/>
    <w:qFormat/>
    <w:uiPriority w:val="0"/>
    <w:pPr>
      <w:jc w:val="left"/>
      <w:outlineLvl w:val="2"/>
    </w:pPr>
    <w:rPr>
      <w:rFonts w:hint="eastAsia" w:ascii="Times New Roman" w:hAnsi="Times New Roman" w:cs="Times New Roman"/>
      <w:b/>
      <w:szCs w:val="32"/>
    </w:rPr>
  </w:style>
  <w:style w:type="paragraph" w:styleId="5">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5"/>
    <w:qFormat/>
    <w:uiPriority w:val="0"/>
    <w:pPr>
      <w:jc w:val="left"/>
    </w:pPr>
  </w:style>
  <w:style w:type="paragraph" w:styleId="12">
    <w:name w:val="Body Text"/>
    <w:basedOn w:val="1"/>
    <w:qFormat/>
    <w:uiPriority w:val="0"/>
    <w:pPr>
      <w:spacing w:after="120"/>
    </w:pPr>
  </w:style>
  <w:style w:type="paragraph" w:styleId="13">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annotation subject"/>
    <w:basedOn w:val="11"/>
    <w:next w:val="11"/>
    <w:link w:val="36"/>
    <w:qFormat/>
    <w:uiPriority w:val="0"/>
    <w:rPr>
      <w:b/>
      <w:bCs/>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character" w:customStyle="1" w:styleId="26">
    <w:name w:val="标题 1 字符"/>
    <w:basedOn w:val="21"/>
    <w:link w:val="3"/>
    <w:qFormat/>
    <w:uiPriority w:val="9"/>
    <w:rPr>
      <w:rFonts w:ascii="Times New Roman" w:hAnsi="Times New Roman" w:eastAsia="黑体" w:cs="Times New Roman"/>
      <w:kern w:val="44"/>
      <w:sz w:val="32"/>
      <w:szCs w:val="32"/>
      <w:lang w:val="en-US" w:eastAsia="zh-CN" w:bidi="ar-SA"/>
    </w:rPr>
  </w:style>
  <w:style w:type="paragraph" w:styleId="27">
    <w:name w:val="List Paragraph"/>
    <w:basedOn w:val="1"/>
    <w:autoRedefine/>
    <w:qFormat/>
    <w:uiPriority w:val="1"/>
    <w:pPr>
      <w:ind w:left="400" w:firstLine="419"/>
    </w:pPr>
  </w:style>
  <w:style w:type="paragraph" w:customStyle="1" w:styleId="28">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29">
    <w:name w:val="标题 2 字符"/>
    <w:link w:val="2"/>
    <w:qFormat/>
    <w:uiPriority w:val="0"/>
    <w:rPr>
      <w:rFonts w:ascii="Times New Roman" w:hAnsi="Times New Roman" w:eastAsia="方正楷体_GB2312" w:cs="Times New Roman"/>
      <w:kern w:val="2"/>
      <w:sz w:val="32"/>
      <w:szCs w:val="32"/>
      <w:lang w:val="en-US" w:eastAsia="zh-CN" w:bidi="ar-SA"/>
    </w:rPr>
  </w:style>
  <w:style w:type="character" w:customStyle="1" w:styleId="30">
    <w:name w:val="标题 3 字符"/>
    <w:link w:val="4"/>
    <w:qFormat/>
    <w:uiPriority w:val="0"/>
    <w:rPr>
      <w:rFonts w:hint="eastAsia" w:ascii="Times New Roman" w:hAnsi="Times New Roman" w:eastAsia="仿宋" w:cs="Times New Roman"/>
      <w:b/>
      <w:sz w:val="32"/>
      <w:szCs w:val="32"/>
      <w:lang w:val="en-US" w:eastAsia="zh-CN" w:bidi="ar"/>
    </w:rPr>
  </w:style>
  <w:style w:type="paragraph" w:customStyle="1" w:styleId="31">
    <w:name w:val="Table Paragraph"/>
    <w:basedOn w:val="1"/>
    <w:qFormat/>
    <w:uiPriority w:val="1"/>
  </w:style>
  <w:style w:type="paragraph" w:customStyle="1" w:styleId="32">
    <w:name w:val="Table Text"/>
    <w:basedOn w:val="1"/>
    <w:semiHidden/>
    <w:qFormat/>
    <w:uiPriority w:val="0"/>
    <w:rPr>
      <w:rFonts w:ascii="宋体" w:hAnsi="宋体" w:eastAsia="宋体" w:cs="宋体"/>
      <w:sz w:val="21"/>
      <w:szCs w:val="21"/>
      <w:lang w:eastAsia="en-US"/>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5">
    <w:name w:val="批注文字 字符"/>
    <w:basedOn w:val="21"/>
    <w:link w:val="11"/>
    <w:qFormat/>
    <w:uiPriority w:val="0"/>
    <w:rPr>
      <w:rFonts w:eastAsia="仿宋" w:asciiTheme="minorHAnsi" w:hAnsiTheme="minorHAnsi" w:cstheme="minorBidi"/>
      <w:sz w:val="32"/>
      <w:szCs w:val="22"/>
    </w:rPr>
  </w:style>
  <w:style w:type="character" w:customStyle="1" w:styleId="36">
    <w:name w:val="批注主题 字符"/>
    <w:basedOn w:val="35"/>
    <w:link w:val="17"/>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6c0b134c-dee0-4308-a397-9343e91b80b0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57304A54</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dc325fdf-2d62-4e13-a666-c058afc180b3</errorID>
      <errorWord xmlns="http://schemas.wps.cn/vas-ai-hub/contract-review">2026年03月30日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2026年3月30日</item>
      </candidateList>
      <explain xmlns="http://schemas.wps.cn/vas-ai-hub/contract-review">根据日常书写习惯，月份一般会省略前导零。</explain>
      <paraID xmlns="http://schemas.wps.cn/vas-ai-hub/contract-review">62EB51CF</paraID>
      <start xmlns="http://schemas.wps.cn/vas-ai-hub/contract-review">25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990c245e-cb21-4d43-a8ed-713a63ed20c2</errorID>
      <errorWord xmlns="http://schemas.wps.cn/vas-ai-hub/contract-review">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人在</item>
      </candidateList>
      <explain xmlns="http://schemas.wps.cn/vas-ai-hub/contract-review"/>
      <paraID xmlns="http://schemas.wps.cn/vas-ai-hub/contract-review">78AE53E7</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d4189591-d631-42fd-a026-f91adf869d2b</errorID>
      <errorWord xmlns="http://schemas.wps.cn/vas-ai-hub/contract-review">以</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，以</item>
      </candidateList>
      <explain xmlns="http://schemas.wps.cn/vas-ai-hub/contract-review"/>
      <paraID xmlns="http://schemas.wps.cn/vas-ai-hub/contract-review">78AE53E7</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ab8b909d-0d10-4e06-818c-6088b5ccf18b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 49F3363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2f062109-45c8-49b6-93ae-65129f18e385</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 49F3363</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faad1fa5-42a2-40d8-a8aa-b30cf3e3002d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49F3363</paraID>
      <start xmlns="http://schemas.wps.cn/vas-ai-hub/contract-review">41</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e50b7d11-1769-4710-8f6f-784b84acb992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49F3363</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a51f2d7a-308f-41da-a653-c9079e25e5ae</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 49F3363</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18014273-9e97-4be9-8206-05de043c9b0f</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49F3363</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19d93946-3a19-436a-a8f4-4aedc7378a0a</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 49F3363</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8fe2a7d5-c742-476e-a756-36548bb0276f</errorID>
      <errorWord xmlns="http://schemas.wps.cn/vas-ai-hub/contract-review">2026年03月20日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2026年3月20日</item>
      </candidateList>
      <explain xmlns="http://schemas.wps.cn/vas-ai-hub/contract-review">根据日常书写习惯，月份一般会省略前导零。</explain>
      <paraID xmlns="http://schemas.wps.cn/vas-ai-hub/contract-review">7062BF85</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e530dba4-aabb-410e-9a2f-0ddf78357a1c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20110D15</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752a7fcc-8c81-4d9f-b993-b6c048edd28a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57ACD52F</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ce1c6bbc-5e64-4c2d-8f75-8dba03401dab</errorID>
      <errorWord xmlns="http://schemas.wps.cn/vas-ai-hub/contract-review">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年来</item>
      </candidateList>
      <explain xmlns="http://schemas.wps.cn/vas-ai-hub/contract-review"/>
      <paraID xmlns="http://schemas.wps.cn/vas-ai-hub/contract-review">2CBF9208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0ad6c65b-2e23-40fd-b5dc-bd9c92c65eec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6AB85E39</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7dba5ba0-91dd-402f-a929-0ddb6f86cdb6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72FD6196</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fcd99f1b-61ba-4efc-94be-8d67319b008d</errorID>
      <errorWord xmlns="http://schemas.wps.cn/vas-ai-hub/contract-review">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托书</item>
      </candidateList>
      <explain xmlns="http://schemas.wps.cn/vas-ai-hub/contract-review"/>
      <paraID xmlns="http://schemas.wps.cn/vas-ai-hub/contract-review"> 24ADD9E</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d5f396d0-dc6c-4518-8276-929964f1f6a5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167620AC</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7babfe62-a389-4ce3-8252-f4769a509065</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18F02488</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5f2fc85c-f04b-4412-b22b-b2cda8681d33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F1BE73C</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f5599771-a4b0-4f08-8312-3a307b5da659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F1BE73C</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173dfb21-cb25-4096-bb8d-a889bf2ca915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F1BE73C</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e7196910-c82b-4179-9fb4-699d7d747e3c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3BE11DF</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83c8c452-3e9e-4b3e-b342-bd3146865071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3BE11DF</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07b767b0-e509-4f0c-842d-0f74ba6258ff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3BE11DF</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bd30846a-2fa2-4242-8f86-231807fd49db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228AAFAB</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49f60001-412b-4d28-9b78-a8730a42462c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228AAFAB</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698b794c-a01d-4057-9a17-50bb0270a6f4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131D18F1</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7780a188-0a66-451b-adec-bb10f78d37d5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131D18F1</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8677d528-28ba-46a9-ba8e-8652909386b2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63E08D17</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a6b6a996-294b-4a57-a59b-d0d6bdce8d1a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63E08D17</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dc3dd385-bdca-462b-9950-d20af21b296d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7338467A</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668b68ac-349a-49b7-a784-f9041835a23f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7338467A</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0a733d0e-d1b2-4b83-90cb-f301856abeac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3F696F30</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2853b328-48e5-4f01-89c1-b39744297130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3F696F30</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b80cffd8-e02f-4143-a950-187ffc58c49f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62F28DE3</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aed84547-d255-40d4-be72-fe9c243df78e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62F28DE3</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a0100794-465a-4162-80bf-fbbac29c46c7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15027A68</paraID>
      <start xmlns="http://schemas.wps.cn/vas-ai-hub/contract-review">17</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3b260f19-76b5-4834-90f6-c99691c63d09</errorID>
      <errorWord xmlns="http://schemas.wps.cn/vas-ai-hub/contract-review">均需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均须</item>
      </candidateList>
      <explain xmlns="http://schemas.wps.cn/vas-ai-hub/contract-review"/>
      <paraID xmlns="http://schemas.wps.cn/vas-ai-hub/contract-review">2CCB8624</paraID>
      <start xmlns="http://schemas.wps.cn/vas-ai-hub/contract-review">114</start>
      <end xmlns="http://schemas.wps.cn/vas-ai-hub/contract-review">116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d7a7a3cf-742b-4134-a586-17d7913edbbc</errorID>
      <errorWord xmlns="http://schemas.wps.cn/vas-ai-hub/contract-review">免于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免予</item>
      </candidateList>
      <explain xmlns="http://schemas.wps.cn/vas-ai-hub/contract-review">存在发音相同字词的误用。</explain>
      <paraID xmlns="http://schemas.wps.cn/vas-ai-hub/contract-review">33F24C22</paraID>
      <start xmlns="http://schemas.wps.cn/vas-ai-hub/contract-review">133</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4b62a4cb-7c16-4c68-b407-0ee3c6b104d6</errorID>
      <errorWord xmlns="http://schemas.wps.cn/vas-ai-hub/contract-review">共同协商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协商</item>
      </candidateList>
      <explain xmlns="http://schemas.wps.cn/vas-ai-hub/contract-review"/>
      <paraID xmlns="http://schemas.wps.cn/vas-ai-hub/contract-review">79EE07EE</paraID>
      <start xmlns="http://schemas.wps.cn/vas-ai-hub/contract-review">27</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fea37524-6b21-4ac7-8276-0b8e24abe03d</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551F8570</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a01c2bef-1895-44d6-9a78-6c7ac123e2fa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7F940F5C</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589cab22-3fca-4cfe-a18b-3e15087a278e</errorID>
      <errorWord xmlns="http://schemas.wps.cn/vas-ai-hub/contract-review">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齐</item>
      </candidateList>
      <explain xmlns="http://schemas.wps.cn/vas-ai-hub/contract-review">存在发音相同字词的误用。</explain>
      <paraID xmlns="http://schemas.wps.cn/vas-ai-hub/contract-review">520F4CCC</paraID>
      <start xmlns="http://schemas.wps.cn/vas-ai-hub/contract-review">136</start>
      <end xmlns="http://schemas.wps.cn/vas-ai-hub/contract-review">137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D6CC7-819D-4115-A84B-DDAB1BC02552}">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12365</Words>
  <Characters>13389</Characters>
  <Lines>114</Lines>
  <Paragraphs>32</Paragraphs>
  <TotalTime>15</TotalTime>
  <ScaleCrop>false</ScaleCrop>
  <LinksUpToDate>false</LinksUpToDate>
  <CharactersWithSpaces>14408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2025-03-21T21:34:00Z</dcterms:created>
  <dc:creator>lenovo</dc:creator>
  <cp:lastModifiedBy>xmglzx</cp:lastModifiedBy>
  <dcterms:modified xsi:type="dcterms:W3CDTF">2026-04-01T07:49:47Z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7E62D20B8F1644909C5C80F47D4EAE57_13</vt:lpwstr>
  </property>
  <property fmtid="{D5CDD505-2E9C-101B-9397-08002B2CF9AE}" pid="4" name="KSOTemplateDocerSaveRecord">
    <vt:lpwstr>eyJoZGlkIjoiMDljYzUzMWQ4OWI0YzBkYjYzMDRhZTY5ZjZkYmFmYTgiLCJ1c2VySWQiOiI0MzEyMzYxMTIifQ==</vt:lpwstr>
  </property>
</Properties>
</file>